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C18" w14:textId="73F95352" w:rsidR="009A2161" w:rsidRPr="005A21BF" w:rsidRDefault="00604FFD" w:rsidP="00874D10">
      <w:pPr>
        <w:rPr>
          <w:rFonts w:ascii="Calibri" w:hAnsi="Calibri" w:cs="Calibri"/>
          <w:b/>
          <w:sz w:val="22"/>
          <w:szCs w:val="22"/>
        </w:rPr>
      </w:pPr>
      <w:r w:rsidRPr="005A21BF">
        <w:rPr>
          <w:rFonts w:ascii="Calibri" w:hAnsi="Calibri" w:cs="Calibri"/>
          <w:b/>
          <w:sz w:val="22"/>
          <w:szCs w:val="22"/>
        </w:rPr>
        <w:t>Forskningsetisk utvalg i instituttsektoren m/varamedlemmer</w:t>
      </w:r>
      <w:r w:rsidR="009A2161" w:rsidRPr="005A21BF">
        <w:rPr>
          <w:rFonts w:ascii="Calibri" w:hAnsi="Calibri" w:cs="Calibri"/>
          <w:b/>
          <w:sz w:val="22"/>
          <w:szCs w:val="22"/>
        </w:rPr>
        <w:tab/>
      </w:r>
    </w:p>
    <w:p w14:paraId="19396D68" w14:textId="186DC988" w:rsidR="00806BDE" w:rsidRPr="00BC348D" w:rsidRDefault="00806BDE" w:rsidP="00691512">
      <w:r w:rsidRPr="005A21BF">
        <w:tab/>
      </w:r>
      <w:r w:rsidRPr="005A21BF">
        <w:tab/>
      </w:r>
      <w:r w:rsidRPr="005A21BF">
        <w:tab/>
      </w:r>
      <w:r w:rsidRPr="005A21BF">
        <w:tab/>
      </w:r>
      <w:r w:rsidRPr="005A21BF">
        <w:tab/>
      </w:r>
      <w:r w:rsidRPr="005A21BF">
        <w:tab/>
      </w:r>
      <w:r w:rsidRPr="005A21BF">
        <w:tab/>
      </w:r>
    </w:p>
    <w:p w14:paraId="74FD2F79" w14:textId="599DDE09" w:rsidR="004433B1" w:rsidRPr="001C40A1" w:rsidRDefault="004433B1" w:rsidP="004433B1">
      <w:pPr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Referat møte </w:t>
      </w:r>
      <w:r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2</w:t>
      </w:r>
      <w:r w:rsidRPr="001C40A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-2</w:t>
      </w:r>
      <w:r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2</w:t>
      </w:r>
      <w:r w:rsidRPr="001C40A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 i Forskningsetisk utvalg i instituttsektoren</w:t>
      </w:r>
    </w:p>
    <w:p w14:paraId="30132C3F" w14:textId="77777777" w:rsidR="004433B1" w:rsidRPr="001C40A1" w:rsidRDefault="004433B1" w:rsidP="004433B1">
      <w:pPr>
        <w:rPr>
          <w:sz w:val="22"/>
          <w:szCs w:val="22"/>
        </w:rPr>
      </w:pPr>
    </w:p>
    <w:p w14:paraId="5E5099C0" w14:textId="517B1BC7" w:rsidR="00604FFD" w:rsidRPr="00BC348D" w:rsidRDefault="00604FFD" w:rsidP="00604FFD">
      <w:pPr>
        <w:rPr>
          <w:rFonts w:asciiTheme="minorHAnsi" w:hAnsiTheme="minorHAnsi" w:cstheme="minorHAnsi"/>
          <w:sz w:val="22"/>
          <w:szCs w:val="22"/>
        </w:rPr>
      </w:pPr>
      <w:r w:rsidRPr="00BC348D">
        <w:rPr>
          <w:rFonts w:ascii="Calibri" w:hAnsi="Calibri"/>
          <w:b/>
          <w:sz w:val="22"/>
          <w:szCs w:val="22"/>
        </w:rPr>
        <w:t xml:space="preserve">Tid: </w:t>
      </w:r>
      <w:r w:rsidRPr="00BC348D">
        <w:rPr>
          <w:rFonts w:ascii="Calibri" w:hAnsi="Calibri"/>
          <w:b/>
          <w:sz w:val="22"/>
          <w:szCs w:val="22"/>
        </w:rPr>
        <w:tab/>
      </w:r>
      <w:r w:rsidR="00BC348D" w:rsidRPr="00BC348D">
        <w:rPr>
          <w:rFonts w:ascii="Calibri" w:hAnsi="Calibri"/>
          <w:b/>
          <w:sz w:val="22"/>
          <w:szCs w:val="22"/>
        </w:rPr>
        <w:t>Onsdag 28.september</w:t>
      </w:r>
      <w:r w:rsidRPr="00BC348D">
        <w:rPr>
          <w:rFonts w:ascii="Calibri" w:hAnsi="Calibri"/>
          <w:b/>
          <w:sz w:val="22"/>
          <w:szCs w:val="22"/>
        </w:rPr>
        <w:t xml:space="preserve"> kl. 1</w:t>
      </w:r>
      <w:r w:rsidR="005A21BF">
        <w:rPr>
          <w:rFonts w:ascii="Calibri" w:hAnsi="Calibri"/>
          <w:b/>
          <w:sz w:val="22"/>
          <w:szCs w:val="22"/>
        </w:rPr>
        <w:t>2</w:t>
      </w:r>
      <w:r w:rsidRPr="00BC348D">
        <w:rPr>
          <w:rFonts w:ascii="Calibri" w:hAnsi="Calibri"/>
          <w:b/>
          <w:sz w:val="22"/>
          <w:szCs w:val="22"/>
        </w:rPr>
        <w:t>.00-1</w:t>
      </w:r>
      <w:r w:rsidR="00782523">
        <w:rPr>
          <w:rFonts w:ascii="Calibri" w:hAnsi="Calibri"/>
          <w:b/>
          <w:sz w:val="22"/>
          <w:szCs w:val="22"/>
        </w:rPr>
        <w:t>4</w:t>
      </w:r>
      <w:r w:rsidRPr="00BC348D">
        <w:rPr>
          <w:rFonts w:ascii="Calibri" w:hAnsi="Calibri"/>
          <w:b/>
          <w:sz w:val="22"/>
          <w:szCs w:val="22"/>
        </w:rPr>
        <w:t>.</w:t>
      </w:r>
      <w:r w:rsidR="00782523">
        <w:rPr>
          <w:rFonts w:ascii="Calibri" w:hAnsi="Calibri"/>
          <w:b/>
          <w:sz w:val="22"/>
          <w:szCs w:val="22"/>
        </w:rPr>
        <w:t>15</w:t>
      </w:r>
    </w:p>
    <w:p w14:paraId="55275362" w14:textId="7AE56FBD" w:rsidR="00604FFD" w:rsidRPr="00BC348D" w:rsidRDefault="00604FFD" w:rsidP="00604FFD">
      <w:pPr>
        <w:rPr>
          <w:rFonts w:ascii="Calibri" w:hAnsi="Calibri"/>
          <w:b/>
          <w:sz w:val="22"/>
          <w:szCs w:val="22"/>
        </w:rPr>
      </w:pPr>
      <w:r w:rsidRPr="00BC348D">
        <w:rPr>
          <w:rFonts w:ascii="Calibri" w:hAnsi="Calibri"/>
          <w:b/>
          <w:sz w:val="22"/>
          <w:szCs w:val="22"/>
        </w:rPr>
        <w:t xml:space="preserve">Sted: </w:t>
      </w:r>
      <w:r w:rsidRPr="00BC348D">
        <w:rPr>
          <w:rFonts w:ascii="Calibri" w:hAnsi="Calibri"/>
          <w:b/>
          <w:sz w:val="22"/>
          <w:szCs w:val="22"/>
        </w:rPr>
        <w:tab/>
      </w:r>
      <w:r w:rsidR="00BC348D" w:rsidRPr="00BC348D">
        <w:rPr>
          <w:rFonts w:ascii="Calibri" w:hAnsi="Calibri"/>
          <w:b/>
          <w:sz w:val="22"/>
          <w:szCs w:val="22"/>
        </w:rPr>
        <w:t>N</w:t>
      </w:r>
      <w:r w:rsidR="00BC348D">
        <w:rPr>
          <w:rFonts w:ascii="Calibri" w:hAnsi="Calibri"/>
          <w:b/>
          <w:sz w:val="22"/>
          <w:szCs w:val="22"/>
        </w:rPr>
        <w:t xml:space="preserve">æringslivets hus, møterom Dansende kvinne </w:t>
      </w:r>
    </w:p>
    <w:p w14:paraId="60B6CCD6" w14:textId="77777777" w:rsidR="00604FFD" w:rsidRDefault="00604FFD" w:rsidP="00604FFD">
      <w:pPr>
        <w:rPr>
          <w:rFonts w:asciiTheme="minorHAnsi" w:hAnsiTheme="minorHAnsi" w:cstheme="minorHAnsi"/>
          <w:b/>
          <w:sz w:val="22"/>
          <w:szCs w:val="22"/>
        </w:rPr>
      </w:pPr>
    </w:p>
    <w:p w14:paraId="203548DA" w14:textId="7A6BE59C" w:rsidR="00173B88" w:rsidRPr="001C40A1" w:rsidRDefault="00173B88" w:rsidP="00173B88">
      <w:pPr>
        <w:rPr>
          <w:rFonts w:asciiTheme="minorHAnsi" w:hAnsiTheme="minorHAnsi" w:cstheme="minorHAnsi"/>
          <w:bCs/>
          <w:sz w:val="22"/>
          <w:szCs w:val="22"/>
        </w:rPr>
      </w:pPr>
      <w:r w:rsidRPr="001C40A1">
        <w:rPr>
          <w:rFonts w:asciiTheme="minorHAnsi" w:hAnsiTheme="minorHAnsi" w:cstheme="minorHAnsi"/>
          <w:bCs/>
          <w:sz w:val="22"/>
          <w:szCs w:val="22"/>
        </w:rPr>
        <w:t>Til stede: Christian Hambro (leder), Mia Rør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1C40A1">
        <w:rPr>
          <w:rFonts w:asciiTheme="minorHAnsi" w:hAnsiTheme="minorHAnsi" w:cstheme="minorHAnsi"/>
          <w:bCs/>
          <w:sz w:val="22"/>
          <w:szCs w:val="22"/>
        </w:rPr>
        <w:t>, Tore Skjetne</w:t>
      </w:r>
      <w:r w:rsidR="00067632">
        <w:rPr>
          <w:rFonts w:asciiTheme="minorHAnsi" w:hAnsiTheme="minorHAnsi" w:cstheme="minorHAnsi"/>
          <w:bCs/>
          <w:sz w:val="22"/>
          <w:szCs w:val="22"/>
        </w:rPr>
        <w:t xml:space="preserve"> (teams)</w:t>
      </w:r>
      <w:r>
        <w:rPr>
          <w:rFonts w:asciiTheme="minorHAnsi" w:hAnsiTheme="minorHAnsi" w:cstheme="minorHAnsi"/>
          <w:bCs/>
          <w:sz w:val="22"/>
          <w:szCs w:val="22"/>
        </w:rPr>
        <w:t>, Kjell Arne Hagen, Sissel Beate Rønning</w:t>
      </w:r>
    </w:p>
    <w:p w14:paraId="3738A53E" w14:textId="77777777" w:rsidR="00173B88" w:rsidRPr="001C40A1" w:rsidRDefault="00173B88" w:rsidP="00173B88">
      <w:pPr>
        <w:rPr>
          <w:rFonts w:asciiTheme="minorHAnsi" w:hAnsiTheme="minorHAnsi" w:cstheme="minorHAnsi"/>
          <w:bCs/>
          <w:sz w:val="22"/>
          <w:szCs w:val="22"/>
        </w:rPr>
      </w:pPr>
      <w:r w:rsidRPr="001C40A1">
        <w:rPr>
          <w:rFonts w:asciiTheme="minorHAnsi" w:hAnsiTheme="minorHAnsi" w:cstheme="minorHAnsi"/>
          <w:bCs/>
          <w:sz w:val="22"/>
          <w:szCs w:val="22"/>
        </w:rPr>
        <w:t>Sekretariat: Agnes Landstad (referent)</w:t>
      </w:r>
    </w:p>
    <w:p w14:paraId="0926812B" w14:textId="22077DB9" w:rsidR="006517F5" w:rsidRPr="006517F5" w:rsidRDefault="006517F5" w:rsidP="00604FFD">
      <w:pPr>
        <w:rPr>
          <w:rFonts w:asciiTheme="minorHAnsi" w:hAnsiTheme="minorHAnsi" w:cstheme="minorHAnsi"/>
          <w:bCs/>
          <w:sz w:val="22"/>
          <w:szCs w:val="22"/>
        </w:rPr>
      </w:pPr>
      <w:r w:rsidRPr="006517F5">
        <w:rPr>
          <w:rFonts w:asciiTheme="minorHAnsi" w:hAnsiTheme="minorHAnsi" w:cstheme="minorHAnsi"/>
          <w:bCs/>
          <w:sz w:val="22"/>
          <w:szCs w:val="22"/>
        </w:rPr>
        <w:t>Forfall: Hanne Kavli</w:t>
      </w:r>
      <w:r w:rsidR="006E08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64080">
        <w:rPr>
          <w:rFonts w:asciiTheme="minorHAnsi" w:hAnsiTheme="minorHAnsi" w:cstheme="minorHAnsi"/>
          <w:bCs/>
          <w:sz w:val="22"/>
          <w:szCs w:val="22"/>
        </w:rPr>
        <w:t>M</w:t>
      </w:r>
      <w:r w:rsidRPr="006517F5">
        <w:rPr>
          <w:rFonts w:asciiTheme="minorHAnsi" w:hAnsiTheme="minorHAnsi" w:cstheme="minorHAnsi"/>
          <w:bCs/>
          <w:sz w:val="22"/>
          <w:szCs w:val="22"/>
        </w:rPr>
        <w:t>artin Smestad Foss</w:t>
      </w:r>
    </w:p>
    <w:p w14:paraId="1AD1A29D" w14:textId="77777777" w:rsidR="00BC348D" w:rsidRPr="00BC348D" w:rsidRDefault="00BC348D" w:rsidP="00604FFD">
      <w:pPr>
        <w:rPr>
          <w:rFonts w:asciiTheme="minorHAnsi" w:hAnsiTheme="minorHAnsi" w:cstheme="minorHAnsi"/>
          <w:b/>
          <w:sz w:val="22"/>
          <w:szCs w:val="22"/>
        </w:rPr>
      </w:pPr>
    </w:p>
    <w:p w14:paraId="4536AACD" w14:textId="1890BD0E" w:rsidR="00604FFD" w:rsidRPr="005A21BF" w:rsidRDefault="00604FFD" w:rsidP="00604FF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4777464"/>
      <w:bookmarkStart w:id="1" w:name="_Hlk77248161"/>
      <w:r w:rsidRPr="005A21BF">
        <w:rPr>
          <w:rFonts w:asciiTheme="minorHAnsi" w:hAnsiTheme="minorHAnsi" w:cstheme="minorHAnsi"/>
          <w:b/>
          <w:sz w:val="22"/>
          <w:szCs w:val="22"/>
        </w:rPr>
        <w:t>Sak</w:t>
      </w:r>
      <w:r w:rsidR="00173B88">
        <w:rPr>
          <w:rFonts w:asciiTheme="minorHAnsi" w:hAnsiTheme="minorHAnsi" w:cstheme="minorHAnsi"/>
          <w:b/>
          <w:sz w:val="22"/>
          <w:szCs w:val="22"/>
        </w:rPr>
        <w:t>er</w:t>
      </w:r>
      <w:r w:rsidRPr="005A21BF">
        <w:rPr>
          <w:rFonts w:asciiTheme="minorHAnsi" w:hAnsiTheme="minorHAnsi" w:cstheme="minorHAnsi"/>
          <w:b/>
          <w:sz w:val="22"/>
          <w:szCs w:val="22"/>
        </w:rPr>
        <w:t>:</w:t>
      </w:r>
    </w:p>
    <w:p w14:paraId="048DFFEC" w14:textId="0EB9BC12" w:rsidR="00173B88" w:rsidRPr="003C6B48" w:rsidRDefault="00173B88" w:rsidP="00173B88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511141222"/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C6B48">
        <w:rPr>
          <w:rFonts w:asciiTheme="minorHAnsi" w:hAnsiTheme="minorHAnsi" w:cstheme="minorHAnsi"/>
          <w:b/>
          <w:bCs/>
          <w:sz w:val="22"/>
          <w:szCs w:val="22"/>
        </w:rPr>
        <w:t>/22</w:t>
      </w:r>
      <w:r w:rsidRPr="003C6B48">
        <w:rPr>
          <w:rFonts w:asciiTheme="minorHAnsi" w:hAnsiTheme="minorHAnsi" w:cstheme="minorHAnsi"/>
          <w:b/>
          <w:bCs/>
          <w:sz w:val="22"/>
          <w:szCs w:val="22"/>
        </w:rPr>
        <w:tab/>
        <w:t>Godkjenning av innkalling og dagsorden</w:t>
      </w:r>
    </w:p>
    <w:p w14:paraId="569FAA8B" w14:textId="77777777" w:rsidR="00173B88" w:rsidRPr="001C40A1" w:rsidRDefault="00173B88" w:rsidP="00173B88">
      <w:pPr>
        <w:ind w:left="851"/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Theme="minorHAnsi" w:hAnsiTheme="minorHAnsi" w:cstheme="minorHAnsi"/>
          <w:b/>
          <w:sz w:val="22"/>
          <w:szCs w:val="22"/>
        </w:rPr>
        <w:t>Vedtak:</w:t>
      </w:r>
      <w:r w:rsidRPr="001C40A1">
        <w:rPr>
          <w:rFonts w:asciiTheme="minorHAnsi" w:hAnsiTheme="minorHAnsi" w:cstheme="minorHAnsi"/>
          <w:sz w:val="22"/>
          <w:szCs w:val="22"/>
        </w:rPr>
        <w:t xml:space="preserve"> </w:t>
      </w:r>
      <w:r w:rsidRPr="001C40A1">
        <w:rPr>
          <w:rFonts w:asciiTheme="minorHAnsi" w:hAnsiTheme="minorHAnsi" w:cstheme="minorHAnsi"/>
          <w:i/>
          <w:iCs/>
          <w:sz w:val="22"/>
          <w:szCs w:val="22"/>
        </w:rPr>
        <w:t>Innkalling og dagsorden godkjennes</w:t>
      </w:r>
    </w:p>
    <w:p w14:paraId="1131E563" w14:textId="77777777" w:rsidR="00173B88" w:rsidRPr="005A21BF" w:rsidRDefault="00173B88" w:rsidP="00604FFD">
      <w:pPr>
        <w:spacing w:line="276" w:lineRule="auto"/>
        <w:ind w:left="851" w:hanging="851"/>
        <w:rPr>
          <w:rFonts w:asciiTheme="minorHAnsi" w:hAnsiTheme="minorHAnsi" w:cstheme="minorHAnsi"/>
          <w:sz w:val="20"/>
        </w:rPr>
      </w:pPr>
    </w:p>
    <w:p w14:paraId="7B738DD1" w14:textId="6523C78B" w:rsidR="00604FFD" w:rsidRPr="00CE5F80" w:rsidRDefault="00BC348D" w:rsidP="00604F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0"/>
        </w:rPr>
      </w:pPr>
      <w:bookmarkStart w:id="3" w:name="_Hlk114834404"/>
      <w:r w:rsidRPr="00CE5F80">
        <w:rPr>
          <w:rFonts w:asciiTheme="minorHAnsi" w:hAnsiTheme="minorHAnsi" w:cstheme="minorHAnsi"/>
          <w:b/>
          <w:bCs/>
          <w:sz w:val="20"/>
        </w:rPr>
        <w:t>9</w:t>
      </w:r>
      <w:r w:rsidR="007717BE" w:rsidRPr="00CE5F80">
        <w:rPr>
          <w:rFonts w:asciiTheme="minorHAnsi" w:hAnsiTheme="minorHAnsi" w:cstheme="minorHAnsi"/>
          <w:b/>
          <w:bCs/>
          <w:sz w:val="20"/>
        </w:rPr>
        <w:t>/22</w:t>
      </w:r>
      <w:r w:rsidR="00604FFD" w:rsidRPr="00CE5F80">
        <w:rPr>
          <w:rFonts w:asciiTheme="minorHAnsi" w:hAnsiTheme="minorHAnsi" w:cstheme="minorHAnsi"/>
          <w:b/>
          <w:bCs/>
          <w:sz w:val="20"/>
        </w:rPr>
        <w:tab/>
        <w:t xml:space="preserve">Godkjenning av referat fra møte </w:t>
      </w:r>
      <w:r w:rsidRPr="00CE5F80">
        <w:rPr>
          <w:rFonts w:asciiTheme="minorHAnsi" w:hAnsiTheme="minorHAnsi" w:cstheme="minorHAnsi"/>
          <w:b/>
          <w:bCs/>
          <w:sz w:val="20"/>
        </w:rPr>
        <w:t>1-2</w:t>
      </w:r>
      <w:r w:rsidR="00B14961">
        <w:rPr>
          <w:rFonts w:asciiTheme="minorHAnsi" w:hAnsiTheme="minorHAnsi" w:cstheme="minorHAnsi"/>
          <w:b/>
          <w:bCs/>
          <w:sz w:val="20"/>
        </w:rPr>
        <w:t>2</w:t>
      </w:r>
      <w:r w:rsidR="0016289A" w:rsidRPr="00CE5F80">
        <w:rPr>
          <w:rFonts w:asciiTheme="minorHAnsi" w:hAnsiTheme="minorHAnsi" w:cstheme="minorHAnsi"/>
          <w:b/>
          <w:bCs/>
          <w:sz w:val="20"/>
        </w:rPr>
        <w:t>, 24.februar 2022</w:t>
      </w:r>
    </w:p>
    <w:p w14:paraId="4484B13C" w14:textId="730A8C97" w:rsidR="00B14961" w:rsidRPr="001C40A1" w:rsidRDefault="00B14961" w:rsidP="00B14961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Theme="minorHAnsi" w:hAnsiTheme="minorHAnsi" w:cstheme="minorHAnsi"/>
          <w:b/>
          <w:bCs/>
          <w:sz w:val="22"/>
          <w:szCs w:val="22"/>
        </w:rPr>
        <w:t>Vedtak:</w:t>
      </w:r>
      <w:r w:rsidRPr="001C40A1">
        <w:rPr>
          <w:rFonts w:asciiTheme="minorHAnsi" w:hAnsiTheme="minorHAnsi" w:cstheme="minorHAnsi"/>
          <w:sz w:val="22"/>
          <w:szCs w:val="22"/>
        </w:rPr>
        <w:t xml:space="preserve"> Referat fra møte </w:t>
      </w:r>
      <w:r>
        <w:rPr>
          <w:rFonts w:asciiTheme="minorHAnsi" w:hAnsiTheme="minorHAnsi" w:cstheme="minorHAnsi"/>
          <w:sz w:val="22"/>
          <w:szCs w:val="22"/>
        </w:rPr>
        <w:t>1-22</w:t>
      </w:r>
      <w:r w:rsidRPr="001C40A1">
        <w:rPr>
          <w:rFonts w:asciiTheme="minorHAnsi" w:hAnsiTheme="minorHAnsi" w:cstheme="minorHAnsi"/>
          <w:sz w:val="22"/>
          <w:szCs w:val="22"/>
        </w:rPr>
        <w:t xml:space="preserve"> godkjennes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8173D8" w14:textId="77777777" w:rsidR="00CE5F80" w:rsidRPr="005A21BF" w:rsidRDefault="00CE5F80" w:rsidP="00604FFD">
      <w:pPr>
        <w:spacing w:line="276" w:lineRule="auto"/>
        <w:ind w:left="851" w:hanging="851"/>
        <w:rPr>
          <w:rFonts w:asciiTheme="minorHAnsi" w:hAnsiTheme="minorHAnsi" w:cstheme="minorHAnsi"/>
          <w:sz w:val="20"/>
        </w:rPr>
      </w:pPr>
    </w:p>
    <w:p w14:paraId="61CBB0C0" w14:textId="1EA9EC07" w:rsidR="0003339E" w:rsidRPr="00CE5F80" w:rsidRDefault="0016289A" w:rsidP="007859EB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0"/>
        </w:rPr>
      </w:pPr>
      <w:bookmarkStart w:id="4" w:name="_Hlk114834438"/>
      <w:bookmarkStart w:id="5" w:name="_Hlk527549183"/>
      <w:bookmarkStart w:id="6" w:name="_Hlk96070837"/>
      <w:bookmarkEnd w:id="3"/>
      <w:r w:rsidRPr="00CE5F80">
        <w:rPr>
          <w:rFonts w:asciiTheme="minorHAnsi" w:hAnsiTheme="minorHAnsi" w:cstheme="minorHAnsi"/>
          <w:b/>
          <w:bCs/>
          <w:sz w:val="20"/>
        </w:rPr>
        <w:t>10</w:t>
      </w:r>
      <w:r w:rsidR="004B2FD4" w:rsidRPr="00CE5F80">
        <w:rPr>
          <w:rFonts w:asciiTheme="minorHAnsi" w:hAnsiTheme="minorHAnsi" w:cstheme="minorHAnsi"/>
          <w:b/>
          <w:bCs/>
          <w:sz w:val="20"/>
        </w:rPr>
        <w:t>/22</w:t>
      </w:r>
      <w:r w:rsidR="004B2FD4" w:rsidRPr="00CE5F80">
        <w:rPr>
          <w:rFonts w:asciiTheme="minorHAnsi" w:hAnsiTheme="minorHAnsi" w:cstheme="minorHAnsi"/>
          <w:b/>
          <w:bCs/>
          <w:sz w:val="20"/>
        </w:rPr>
        <w:tab/>
      </w:r>
      <w:r w:rsidRPr="00CE5F80">
        <w:rPr>
          <w:rFonts w:asciiTheme="minorHAnsi" w:hAnsiTheme="minorHAnsi" w:cstheme="minorHAnsi"/>
          <w:b/>
          <w:bCs/>
          <w:sz w:val="20"/>
        </w:rPr>
        <w:t xml:space="preserve">FEK </w:t>
      </w:r>
      <w:r w:rsidR="00356339" w:rsidRPr="00CE5F80">
        <w:rPr>
          <w:rFonts w:asciiTheme="minorHAnsi" w:hAnsiTheme="minorHAnsi" w:cstheme="minorHAnsi"/>
          <w:b/>
          <w:bCs/>
          <w:sz w:val="20"/>
        </w:rPr>
        <w:t>uttalels</w:t>
      </w:r>
      <w:r w:rsidR="008764E0" w:rsidRPr="00CE5F80">
        <w:rPr>
          <w:rFonts w:asciiTheme="minorHAnsi" w:hAnsiTheme="minorHAnsi" w:cstheme="minorHAnsi"/>
          <w:b/>
          <w:bCs/>
          <w:sz w:val="20"/>
        </w:rPr>
        <w:t>e</w:t>
      </w:r>
      <w:r w:rsidRPr="00CE5F80">
        <w:rPr>
          <w:rFonts w:asciiTheme="minorHAnsi" w:hAnsiTheme="minorHAnsi" w:cstheme="minorHAnsi"/>
          <w:b/>
          <w:bCs/>
          <w:sz w:val="20"/>
        </w:rPr>
        <w:t xml:space="preserve"> til NORCE ang</w:t>
      </w:r>
      <w:r w:rsidR="00356339" w:rsidRPr="00CE5F80">
        <w:rPr>
          <w:rFonts w:asciiTheme="minorHAnsi" w:hAnsiTheme="minorHAnsi" w:cstheme="minorHAnsi"/>
          <w:b/>
          <w:bCs/>
          <w:sz w:val="20"/>
        </w:rPr>
        <w:t xml:space="preserve"> sak om arbeidsavtaler</w:t>
      </w:r>
      <w:r w:rsidR="00CD5F67" w:rsidRPr="00CE5F80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7D06A1A" w14:textId="5259F07B" w:rsidR="00F56889" w:rsidRPr="005A21BF" w:rsidRDefault="00F56889" w:rsidP="00782523">
      <w:pPr>
        <w:spacing w:line="276" w:lineRule="auto"/>
        <w:ind w:left="851" w:hanging="851"/>
        <w:rPr>
          <w:rFonts w:asciiTheme="minorHAnsi" w:hAnsiTheme="minorHAnsi" w:cstheme="minorHAnsi"/>
          <w:sz w:val="20"/>
        </w:rPr>
      </w:pPr>
      <w:r w:rsidRPr="009E362E">
        <w:rPr>
          <w:rFonts w:asciiTheme="minorHAnsi" w:hAnsiTheme="minorHAnsi" w:cstheme="minorHAnsi"/>
          <w:sz w:val="20"/>
        </w:rPr>
        <w:tab/>
      </w:r>
      <w:r w:rsidR="00CE5F80">
        <w:rPr>
          <w:rFonts w:asciiTheme="minorHAnsi" w:hAnsiTheme="minorHAnsi" w:cstheme="minorHAnsi"/>
          <w:sz w:val="20"/>
        </w:rPr>
        <w:t xml:space="preserve">Fra </w:t>
      </w:r>
      <w:r w:rsidRPr="005A21BF">
        <w:rPr>
          <w:rFonts w:asciiTheme="minorHAnsi" w:hAnsiTheme="minorHAnsi" w:cstheme="minorHAnsi"/>
          <w:sz w:val="20"/>
        </w:rPr>
        <w:t>NORCE</w:t>
      </w:r>
      <w:r w:rsidR="00CE5F80">
        <w:rPr>
          <w:rFonts w:asciiTheme="minorHAnsi" w:hAnsiTheme="minorHAnsi" w:cstheme="minorHAnsi"/>
          <w:sz w:val="20"/>
        </w:rPr>
        <w:t xml:space="preserve"> deltok</w:t>
      </w:r>
      <w:r w:rsidR="00782523">
        <w:rPr>
          <w:rFonts w:asciiTheme="minorHAnsi" w:hAnsiTheme="minorHAnsi" w:cstheme="minorHAnsi"/>
          <w:sz w:val="20"/>
        </w:rPr>
        <w:t xml:space="preserve"> (på teams)</w:t>
      </w:r>
      <w:r w:rsidR="00CE5F80">
        <w:rPr>
          <w:rFonts w:asciiTheme="minorHAnsi" w:hAnsiTheme="minorHAnsi" w:cstheme="minorHAnsi"/>
          <w:sz w:val="20"/>
        </w:rPr>
        <w:t xml:space="preserve"> </w:t>
      </w:r>
      <w:r w:rsidR="00ED426E">
        <w:rPr>
          <w:rFonts w:asciiTheme="minorHAnsi" w:hAnsiTheme="minorHAnsi" w:cstheme="minorHAnsi"/>
          <w:sz w:val="20"/>
        </w:rPr>
        <w:t>Monika Sandnesmo</w:t>
      </w:r>
      <w:r w:rsidR="00CE5F80">
        <w:rPr>
          <w:rFonts w:asciiTheme="minorHAnsi" w:hAnsiTheme="minorHAnsi" w:cstheme="minorHAnsi"/>
          <w:sz w:val="20"/>
        </w:rPr>
        <w:t xml:space="preserve">, </w:t>
      </w:r>
      <w:r w:rsidR="00845F74">
        <w:rPr>
          <w:rFonts w:asciiTheme="minorHAnsi" w:hAnsiTheme="minorHAnsi" w:cstheme="minorHAnsi"/>
          <w:sz w:val="20"/>
        </w:rPr>
        <w:t>Christina</w:t>
      </w:r>
      <w:r w:rsidR="00247047">
        <w:rPr>
          <w:rFonts w:asciiTheme="minorHAnsi" w:hAnsiTheme="minorHAnsi" w:cstheme="minorHAnsi"/>
          <w:sz w:val="20"/>
        </w:rPr>
        <w:t xml:space="preserve"> </w:t>
      </w:r>
      <w:r w:rsidR="00C24DD6">
        <w:rPr>
          <w:rFonts w:asciiTheme="minorHAnsi" w:hAnsiTheme="minorHAnsi" w:cstheme="minorHAnsi"/>
          <w:sz w:val="20"/>
        </w:rPr>
        <w:t xml:space="preserve">Therese Brunner </w:t>
      </w:r>
      <w:r w:rsidR="00247047">
        <w:rPr>
          <w:rFonts w:asciiTheme="minorHAnsi" w:hAnsiTheme="minorHAnsi" w:cstheme="minorHAnsi"/>
          <w:sz w:val="20"/>
        </w:rPr>
        <w:t>og Helge</w:t>
      </w:r>
      <w:r w:rsidR="00133A41">
        <w:rPr>
          <w:rFonts w:asciiTheme="minorHAnsi" w:hAnsiTheme="minorHAnsi" w:cstheme="minorHAnsi"/>
          <w:sz w:val="20"/>
        </w:rPr>
        <w:t xml:space="preserve"> </w:t>
      </w:r>
      <w:proofErr w:type="spellStart"/>
      <w:r w:rsidR="00133A41">
        <w:rPr>
          <w:rFonts w:asciiTheme="minorHAnsi" w:hAnsiTheme="minorHAnsi" w:cstheme="minorHAnsi"/>
          <w:sz w:val="20"/>
        </w:rPr>
        <w:t>Tennebø</w:t>
      </w:r>
      <w:proofErr w:type="spellEnd"/>
      <w:r w:rsidR="00247047">
        <w:rPr>
          <w:rFonts w:asciiTheme="minorHAnsi" w:hAnsiTheme="minorHAnsi" w:cstheme="minorHAnsi"/>
          <w:sz w:val="20"/>
        </w:rPr>
        <w:t xml:space="preserve"> </w:t>
      </w:r>
      <w:r w:rsidR="00782523">
        <w:rPr>
          <w:rFonts w:asciiTheme="minorHAnsi" w:hAnsiTheme="minorHAnsi" w:cstheme="minorHAnsi"/>
          <w:sz w:val="20"/>
        </w:rPr>
        <w:t>på saken</w:t>
      </w:r>
      <w:r w:rsidR="00E605DD">
        <w:rPr>
          <w:rFonts w:asciiTheme="minorHAnsi" w:hAnsiTheme="minorHAnsi" w:cstheme="minorHAnsi"/>
          <w:sz w:val="20"/>
        </w:rPr>
        <w:t>.</w:t>
      </w:r>
      <w:r w:rsidR="00782523">
        <w:rPr>
          <w:rFonts w:asciiTheme="minorHAnsi" w:hAnsiTheme="minorHAnsi" w:cstheme="minorHAnsi"/>
          <w:sz w:val="20"/>
        </w:rPr>
        <w:t xml:space="preserve"> </w:t>
      </w:r>
      <w:r w:rsidR="00C61FE3">
        <w:rPr>
          <w:rFonts w:asciiTheme="minorHAnsi" w:hAnsiTheme="minorHAnsi" w:cstheme="minorHAnsi"/>
          <w:sz w:val="20"/>
        </w:rPr>
        <w:t>Advokat Lillan</w:t>
      </w:r>
      <w:r w:rsidR="0073458A">
        <w:rPr>
          <w:rFonts w:asciiTheme="minorHAnsi" w:hAnsiTheme="minorHAnsi" w:cstheme="minorHAnsi"/>
          <w:sz w:val="20"/>
        </w:rPr>
        <w:t xml:space="preserve"> Norseng fra Abelia var </w:t>
      </w:r>
      <w:r w:rsidR="00824423">
        <w:rPr>
          <w:rFonts w:asciiTheme="minorHAnsi" w:hAnsiTheme="minorHAnsi" w:cstheme="minorHAnsi"/>
          <w:sz w:val="20"/>
        </w:rPr>
        <w:t>også til stede.</w:t>
      </w:r>
    </w:p>
    <w:p w14:paraId="63131F5D" w14:textId="77777777" w:rsidR="00071377" w:rsidRDefault="008764E0" w:rsidP="007859EB">
      <w:pPr>
        <w:spacing w:line="276" w:lineRule="auto"/>
        <w:ind w:left="851" w:hanging="851"/>
        <w:rPr>
          <w:rFonts w:asciiTheme="minorHAnsi" w:hAnsiTheme="minorHAnsi" w:cstheme="minorHAnsi"/>
          <w:sz w:val="20"/>
        </w:rPr>
      </w:pPr>
      <w:r w:rsidRPr="005A21BF">
        <w:rPr>
          <w:rFonts w:asciiTheme="minorHAnsi" w:hAnsiTheme="minorHAnsi" w:cstheme="minorHAnsi"/>
          <w:sz w:val="20"/>
        </w:rPr>
        <w:tab/>
      </w:r>
    </w:p>
    <w:p w14:paraId="393480B7" w14:textId="43E27E46" w:rsidR="008764E0" w:rsidRDefault="005A21BF" w:rsidP="00071377">
      <w:pPr>
        <w:spacing w:line="276" w:lineRule="auto"/>
        <w:ind w:left="85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Tidligere utsendte dokumenter </w:t>
      </w:r>
      <w:r w:rsidR="00147F31">
        <w:rPr>
          <w:rFonts w:asciiTheme="minorHAnsi" w:hAnsiTheme="minorHAnsi" w:cstheme="minorHAnsi"/>
          <w:sz w:val="20"/>
        </w:rPr>
        <w:t xml:space="preserve">var </w:t>
      </w:r>
      <w:r>
        <w:rPr>
          <w:rFonts w:asciiTheme="minorHAnsi" w:hAnsiTheme="minorHAnsi" w:cstheme="minorHAnsi"/>
          <w:sz w:val="20"/>
        </w:rPr>
        <w:t>vedlagt:</w:t>
      </w:r>
    </w:p>
    <w:p w14:paraId="39574E2C" w14:textId="0CDDDACD" w:rsidR="005A21BF" w:rsidRDefault="005A21BF" w:rsidP="001D2760">
      <w:pPr>
        <w:pStyle w:val="Listeavsnit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Henvendelse til FEK fra fagforeninger i NORCE, 16.9.2021</w:t>
      </w:r>
    </w:p>
    <w:p w14:paraId="361F99C1" w14:textId="45C32203" w:rsidR="005A21BF" w:rsidRDefault="005A21BF" w:rsidP="001D2760">
      <w:pPr>
        <w:pStyle w:val="Listeavsnit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Brev til FEK fra FFA, 27.1.2022</w:t>
      </w:r>
    </w:p>
    <w:p w14:paraId="69FC9FBC" w14:textId="6864C2CF" w:rsidR="005A21BF" w:rsidRDefault="005A21BF" w:rsidP="001D2760">
      <w:pPr>
        <w:pStyle w:val="Listeavsnit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Brev til FEK fra NORCE, 11.2.2022</w:t>
      </w:r>
    </w:p>
    <w:p w14:paraId="7C92664C" w14:textId="0C239C22" w:rsidR="005A21BF" w:rsidRDefault="005A21BF" w:rsidP="001D2760">
      <w:pPr>
        <w:pStyle w:val="Listeavsnit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Uttalelse</w:t>
      </w:r>
      <w:proofErr w:type="spellEnd"/>
      <w:r>
        <w:rPr>
          <w:rFonts w:asciiTheme="minorHAnsi" w:hAnsiTheme="minorHAnsi" w:cstheme="minorHAnsi"/>
          <w:sz w:val="20"/>
        </w:rPr>
        <w:t xml:space="preserve"> fra FEK 1.7.2022</w:t>
      </w:r>
    </w:p>
    <w:p w14:paraId="66575424" w14:textId="576B211F" w:rsidR="00796C8E" w:rsidRDefault="00796C8E" w:rsidP="001D2760">
      <w:pPr>
        <w:pStyle w:val="Listeavsnit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Brev fra NORCE til FEK av </w:t>
      </w:r>
      <w:r w:rsidR="00071377">
        <w:rPr>
          <w:rFonts w:asciiTheme="minorHAnsi" w:hAnsiTheme="minorHAnsi" w:cstheme="minorHAnsi"/>
          <w:sz w:val="20"/>
        </w:rPr>
        <w:t>29.9.2022 (ettersendt)</w:t>
      </w:r>
    </w:p>
    <w:p w14:paraId="16332696" w14:textId="77777777" w:rsidR="00147F31" w:rsidRDefault="00147F31" w:rsidP="00147F31">
      <w:pPr>
        <w:spacing w:line="276" w:lineRule="auto"/>
        <w:rPr>
          <w:rFonts w:asciiTheme="minorHAnsi" w:hAnsiTheme="minorHAnsi" w:cstheme="minorHAnsi"/>
          <w:sz w:val="20"/>
        </w:rPr>
      </w:pPr>
    </w:p>
    <w:p w14:paraId="798E5235" w14:textId="1FD292AD" w:rsidR="00E605DD" w:rsidRDefault="00E605DD" w:rsidP="00E605DD">
      <w:pPr>
        <w:spacing w:line="276" w:lineRule="auto"/>
        <w:ind w:left="85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NORCE</w:t>
      </w:r>
      <w:r w:rsidRPr="005A21BF">
        <w:rPr>
          <w:rFonts w:asciiTheme="minorHAnsi" w:hAnsiTheme="minorHAnsi" w:cstheme="minorHAnsi"/>
          <w:sz w:val="20"/>
        </w:rPr>
        <w:t xml:space="preserve"> presenter</w:t>
      </w:r>
      <w:r>
        <w:rPr>
          <w:rFonts w:asciiTheme="minorHAnsi" w:hAnsiTheme="minorHAnsi" w:cstheme="minorHAnsi"/>
          <w:sz w:val="20"/>
        </w:rPr>
        <w:t>t</w:t>
      </w:r>
      <w:r w:rsidRPr="005A21BF">
        <w:rPr>
          <w:rFonts w:asciiTheme="minorHAnsi" w:hAnsiTheme="minorHAnsi" w:cstheme="minorHAnsi"/>
          <w:sz w:val="20"/>
        </w:rPr>
        <w:t>e</w:t>
      </w:r>
      <w:r>
        <w:rPr>
          <w:rFonts w:asciiTheme="minorHAnsi" w:hAnsiTheme="minorHAnsi" w:cstheme="minorHAnsi"/>
          <w:sz w:val="20"/>
        </w:rPr>
        <w:t xml:space="preserve"> sine erfaringer fra</w:t>
      </w:r>
      <w:r w:rsidRPr="005A21BF">
        <w:rPr>
          <w:rFonts w:asciiTheme="minorHAnsi" w:hAnsiTheme="minorHAnsi" w:cstheme="minorHAnsi"/>
          <w:sz w:val="20"/>
        </w:rPr>
        <w:t xml:space="preserve"> saken</w:t>
      </w:r>
      <w:r>
        <w:rPr>
          <w:rFonts w:asciiTheme="minorHAnsi" w:hAnsiTheme="minorHAnsi" w:cstheme="minorHAnsi"/>
          <w:sz w:val="20"/>
        </w:rPr>
        <w:t>. NORCE informerte også om at tillitsvalgt ved NORCE har oppfordret FEK til å vurdere saken på nytt. NORCE har i den sammenheng sendt nytt brev til FEK hvor en henstiller til at saken ikke behandles på nytt etter som det ikke er nye momenter i saken</w:t>
      </w:r>
      <w:r w:rsidRPr="005A21BF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</w:p>
    <w:p w14:paraId="6C29DB73" w14:textId="519D0136" w:rsidR="00F12675" w:rsidRDefault="00F12675" w:rsidP="00E605DD">
      <w:pPr>
        <w:spacing w:line="276" w:lineRule="auto"/>
        <w:ind w:left="85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FEK har gitt en vurdering som gir nyttige kommentarer til </w:t>
      </w:r>
      <w:r w:rsidR="0061356C">
        <w:rPr>
          <w:rFonts w:asciiTheme="minorHAnsi" w:hAnsiTheme="minorHAnsi" w:cstheme="minorHAnsi"/>
          <w:sz w:val="20"/>
        </w:rPr>
        <w:t xml:space="preserve">forskningsetikk og til </w:t>
      </w:r>
      <w:proofErr w:type="spellStart"/>
      <w:r>
        <w:rPr>
          <w:rFonts w:asciiTheme="minorHAnsi" w:hAnsiTheme="minorHAnsi" w:cstheme="minorHAnsi"/>
          <w:sz w:val="20"/>
        </w:rPr>
        <w:t>NORCEs</w:t>
      </w:r>
      <w:proofErr w:type="spellEnd"/>
      <w:r>
        <w:rPr>
          <w:rFonts w:asciiTheme="minorHAnsi" w:hAnsiTheme="minorHAnsi" w:cstheme="minorHAnsi"/>
          <w:sz w:val="20"/>
        </w:rPr>
        <w:t xml:space="preserve"> arbeid</w:t>
      </w:r>
      <w:r w:rsidR="0061356C">
        <w:rPr>
          <w:rFonts w:asciiTheme="minorHAnsi" w:hAnsiTheme="minorHAnsi" w:cstheme="minorHAnsi"/>
          <w:sz w:val="20"/>
        </w:rPr>
        <w:t>.</w:t>
      </w:r>
      <w:r w:rsidR="009832BF" w:rsidRPr="009832BF">
        <w:t xml:space="preserve"> </w:t>
      </w:r>
      <w:r w:rsidR="009832BF" w:rsidRPr="009832BF">
        <w:rPr>
          <w:rFonts w:asciiTheme="minorHAnsi" w:hAnsiTheme="minorHAnsi" w:cstheme="minorHAnsi"/>
          <w:sz w:val="20"/>
        </w:rPr>
        <w:t>NORCE mener saken er uttømmende diskutert</w:t>
      </w:r>
      <w:r w:rsidR="009832BF">
        <w:rPr>
          <w:rFonts w:asciiTheme="minorHAnsi" w:hAnsiTheme="minorHAnsi" w:cstheme="minorHAnsi"/>
          <w:sz w:val="20"/>
        </w:rPr>
        <w:t xml:space="preserve"> og bør avsluttes. </w:t>
      </w:r>
      <w:proofErr w:type="spellStart"/>
      <w:r w:rsidR="009832BF">
        <w:rPr>
          <w:rFonts w:asciiTheme="minorHAnsi" w:hAnsiTheme="minorHAnsi" w:cstheme="minorHAnsi"/>
          <w:sz w:val="20"/>
        </w:rPr>
        <w:t>NORCEs</w:t>
      </w:r>
      <w:proofErr w:type="spellEnd"/>
      <w:r w:rsidR="009832BF">
        <w:rPr>
          <w:rFonts w:asciiTheme="minorHAnsi" w:hAnsiTheme="minorHAnsi" w:cstheme="minorHAnsi"/>
          <w:sz w:val="20"/>
        </w:rPr>
        <w:t xml:space="preserve"> arbeid med å rulle ut nye arbeidskontrakter går</w:t>
      </w:r>
      <w:r w:rsidR="00767C7C">
        <w:rPr>
          <w:rFonts w:asciiTheme="minorHAnsi" w:hAnsiTheme="minorHAnsi" w:cstheme="minorHAnsi"/>
          <w:sz w:val="20"/>
        </w:rPr>
        <w:t xml:space="preserve"> som planlagt.</w:t>
      </w:r>
    </w:p>
    <w:p w14:paraId="4C45FBDF" w14:textId="77777777" w:rsidR="00767C7C" w:rsidRDefault="00767C7C" w:rsidP="00E605DD">
      <w:pPr>
        <w:spacing w:line="276" w:lineRule="auto"/>
        <w:ind w:left="851"/>
        <w:rPr>
          <w:rFonts w:asciiTheme="minorHAnsi" w:hAnsiTheme="minorHAnsi" w:cstheme="minorHAnsi"/>
          <w:sz w:val="20"/>
        </w:rPr>
      </w:pPr>
    </w:p>
    <w:p w14:paraId="2C0A5BB9" w14:textId="0924D1D0" w:rsidR="00767C7C" w:rsidRDefault="00767C7C" w:rsidP="00E605DD">
      <w:pPr>
        <w:spacing w:line="276" w:lineRule="auto"/>
        <w:ind w:left="85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Hvis FEK skulle velge å ta opp saken på nytt etter henstilling fra fagforening, </w:t>
      </w:r>
      <w:r w:rsidR="00A1183B">
        <w:rPr>
          <w:rFonts w:asciiTheme="minorHAnsi" w:hAnsiTheme="minorHAnsi" w:cstheme="minorHAnsi"/>
          <w:sz w:val="20"/>
        </w:rPr>
        <w:t>bør FEU diskutere om også FFA skal uttale seg på nytt.</w:t>
      </w:r>
    </w:p>
    <w:p w14:paraId="4576CC74" w14:textId="77777777" w:rsidR="00E605DD" w:rsidRDefault="00E605DD" w:rsidP="00147F31">
      <w:pPr>
        <w:spacing w:line="276" w:lineRule="auto"/>
        <w:rPr>
          <w:rFonts w:asciiTheme="minorHAnsi" w:hAnsiTheme="minorHAnsi" w:cstheme="minorHAnsi"/>
          <w:sz w:val="20"/>
        </w:rPr>
      </w:pPr>
    </w:p>
    <w:p w14:paraId="1F506CC9" w14:textId="638C1853" w:rsidR="00C61FE3" w:rsidRDefault="00C61FE3" w:rsidP="00C61FE3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Theme="minorHAnsi" w:hAnsiTheme="minorHAnsi" w:cstheme="minorHAnsi"/>
          <w:b/>
          <w:bCs/>
          <w:sz w:val="22"/>
          <w:szCs w:val="22"/>
        </w:rPr>
        <w:t>Vedtak:</w:t>
      </w:r>
      <w:r w:rsidRPr="001C40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502F0" w14:textId="1E85423D" w:rsidR="00C61FE3" w:rsidRPr="009A6017" w:rsidRDefault="00C61FE3" w:rsidP="00C61FE3">
      <w:pPr>
        <w:spacing w:line="276" w:lineRule="auto"/>
        <w:ind w:left="851"/>
        <w:rPr>
          <w:rFonts w:asciiTheme="minorHAnsi" w:hAnsiTheme="minorHAnsi" w:cstheme="minorHAnsi"/>
          <w:i/>
          <w:iCs/>
          <w:sz w:val="22"/>
          <w:szCs w:val="22"/>
        </w:rPr>
      </w:pPr>
      <w:r w:rsidRPr="009A6017">
        <w:rPr>
          <w:rFonts w:asciiTheme="minorHAnsi" w:hAnsiTheme="minorHAnsi" w:cstheme="minorHAnsi"/>
          <w:i/>
          <w:iCs/>
          <w:sz w:val="22"/>
          <w:szCs w:val="22"/>
        </w:rPr>
        <w:t xml:space="preserve">FEU tar </w:t>
      </w:r>
      <w:r w:rsidR="0059088C" w:rsidRPr="009A6017">
        <w:rPr>
          <w:rFonts w:asciiTheme="minorHAnsi" w:hAnsiTheme="minorHAnsi" w:cstheme="minorHAnsi"/>
          <w:i/>
          <w:iCs/>
          <w:sz w:val="22"/>
          <w:szCs w:val="22"/>
        </w:rPr>
        <w:t xml:space="preserve">uttalelsen fra FEK juli 22 </w:t>
      </w:r>
      <w:r w:rsidR="00824423" w:rsidRPr="009A6017">
        <w:rPr>
          <w:rFonts w:asciiTheme="minorHAnsi" w:hAnsiTheme="minorHAnsi" w:cstheme="minorHAnsi"/>
          <w:i/>
          <w:iCs/>
          <w:sz w:val="22"/>
          <w:szCs w:val="22"/>
        </w:rPr>
        <w:t xml:space="preserve">til orientering. </w:t>
      </w:r>
    </w:p>
    <w:p w14:paraId="625BFC1A" w14:textId="77777777" w:rsidR="00147F31" w:rsidRPr="00147F31" w:rsidRDefault="00147F31" w:rsidP="00147F31">
      <w:pPr>
        <w:spacing w:line="276" w:lineRule="auto"/>
        <w:rPr>
          <w:rFonts w:asciiTheme="minorHAnsi" w:hAnsiTheme="minorHAnsi" w:cstheme="minorHAnsi"/>
          <w:sz w:val="20"/>
        </w:rPr>
      </w:pPr>
    </w:p>
    <w:bookmarkEnd w:id="4"/>
    <w:p w14:paraId="1CB41D56" w14:textId="6A6E4FBE" w:rsidR="00272D49" w:rsidRPr="00A1183B" w:rsidRDefault="00272D49" w:rsidP="00272D49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0"/>
        </w:rPr>
      </w:pPr>
      <w:r w:rsidRPr="00A1183B">
        <w:rPr>
          <w:rFonts w:asciiTheme="minorHAnsi" w:hAnsiTheme="minorHAnsi" w:cstheme="minorHAnsi"/>
          <w:b/>
          <w:bCs/>
          <w:sz w:val="20"/>
        </w:rPr>
        <w:t xml:space="preserve">11/22 </w:t>
      </w:r>
      <w:r w:rsidRPr="00A1183B">
        <w:rPr>
          <w:rFonts w:asciiTheme="minorHAnsi" w:hAnsiTheme="minorHAnsi" w:cstheme="minorHAnsi"/>
          <w:b/>
          <w:bCs/>
          <w:sz w:val="20"/>
        </w:rPr>
        <w:tab/>
        <w:t xml:space="preserve">Evaluere </w:t>
      </w:r>
      <w:proofErr w:type="spellStart"/>
      <w:r w:rsidRPr="00A1183B">
        <w:rPr>
          <w:rFonts w:asciiTheme="minorHAnsi" w:hAnsiTheme="minorHAnsi" w:cstheme="minorHAnsi"/>
          <w:b/>
          <w:bCs/>
          <w:sz w:val="20"/>
        </w:rPr>
        <w:t>FRUs</w:t>
      </w:r>
      <w:proofErr w:type="spellEnd"/>
      <w:r w:rsidRPr="00A1183B">
        <w:rPr>
          <w:rFonts w:asciiTheme="minorHAnsi" w:hAnsiTheme="minorHAnsi" w:cstheme="minorHAnsi"/>
          <w:b/>
          <w:bCs/>
          <w:sz w:val="20"/>
        </w:rPr>
        <w:t xml:space="preserve"> arbeid med sin første sak</w:t>
      </w:r>
    </w:p>
    <w:p w14:paraId="3EE406F9" w14:textId="7C494D67" w:rsidR="00A1183B" w:rsidRDefault="00272D49" w:rsidP="00272D49">
      <w:pPr>
        <w:spacing w:line="276" w:lineRule="auto"/>
        <w:ind w:left="851" w:hanging="851"/>
        <w:rPr>
          <w:rFonts w:asciiTheme="minorHAnsi" w:hAnsiTheme="minorHAnsi" w:cstheme="minorHAnsi"/>
          <w:sz w:val="20"/>
        </w:rPr>
      </w:pPr>
      <w:r w:rsidRPr="009E362E">
        <w:rPr>
          <w:rFonts w:asciiTheme="minorHAnsi" w:hAnsiTheme="minorHAnsi" w:cstheme="minorHAnsi"/>
          <w:sz w:val="20"/>
        </w:rPr>
        <w:tab/>
      </w:r>
      <w:r w:rsidR="00A1183B">
        <w:rPr>
          <w:rFonts w:asciiTheme="minorHAnsi" w:hAnsiTheme="minorHAnsi" w:cstheme="minorHAnsi"/>
          <w:sz w:val="20"/>
        </w:rPr>
        <w:t>F</w:t>
      </w:r>
      <w:r w:rsidR="00A1183B" w:rsidRPr="00A1183B">
        <w:rPr>
          <w:rFonts w:asciiTheme="minorHAnsi" w:hAnsiTheme="minorHAnsi" w:cstheme="minorHAnsi"/>
          <w:sz w:val="20"/>
        </w:rPr>
        <w:t>orskningsdirektør Marianne Olsen</w:t>
      </w:r>
      <w:r w:rsidR="00AE1B5F">
        <w:rPr>
          <w:rFonts w:asciiTheme="minorHAnsi" w:hAnsiTheme="minorHAnsi" w:cstheme="minorHAnsi"/>
          <w:sz w:val="20"/>
        </w:rPr>
        <w:t xml:space="preserve"> ved</w:t>
      </w:r>
      <w:r w:rsidR="00A1183B" w:rsidRPr="00A1183B">
        <w:rPr>
          <w:rFonts w:asciiTheme="minorHAnsi" w:hAnsiTheme="minorHAnsi" w:cstheme="minorHAnsi"/>
          <w:sz w:val="20"/>
        </w:rPr>
        <w:t xml:space="preserve"> NIVA</w:t>
      </w:r>
      <w:r w:rsidR="00AE1B5F">
        <w:rPr>
          <w:rFonts w:asciiTheme="minorHAnsi" w:hAnsiTheme="minorHAnsi" w:cstheme="minorHAnsi"/>
          <w:sz w:val="20"/>
        </w:rPr>
        <w:t xml:space="preserve"> deltok (</w:t>
      </w:r>
      <w:r w:rsidR="00782523">
        <w:rPr>
          <w:rFonts w:asciiTheme="minorHAnsi" w:hAnsiTheme="minorHAnsi" w:cstheme="minorHAnsi"/>
          <w:sz w:val="20"/>
        </w:rPr>
        <w:t xml:space="preserve">på teams </w:t>
      </w:r>
      <w:proofErr w:type="spellStart"/>
      <w:r w:rsidR="00782523">
        <w:rPr>
          <w:rFonts w:asciiTheme="minorHAnsi" w:hAnsiTheme="minorHAnsi" w:cstheme="minorHAnsi"/>
          <w:sz w:val="20"/>
        </w:rPr>
        <w:t>kl</w:t>
      </w:r>
      <w:proofErr w:type="spellEnd"/>
      <w:r w:rsidR="00782523">
        <w:rPr>
          <w:rFonts w:asciiTheme="minorHAnsi" w:hAnsiTheme="minorHAnsi" w:cstheme="minorHAnsi"/>
          <w:sz w:val="20"/>
        </w:rPr>
        <w:t xml:space="preserve"> </w:t>
      </w:r>
      <w:r w:rsidR="00AE1B5F">
        <w:rPr>
          <w:rFonts w:asciiTheme="minorHAnsi" w:hAnsiTheme="minorHAnsi" w:cstheme="minorHAnsi"/>
          <w:sz w:val="20"/>
        </w:rPr>
        <w:t>13.45-14.00) og delte sine erfaringer</w:t>
      </w:r>
      <w:r w:rsidR="0009640D">
        <w:rPr>
          <w:rFonts w:asciiTheme="minorHAnsi" w:hAnsiTheme="minorHAnsi" w:cstheme="minorHAnsi"/>
          <w:sz w:val="20"/>
        </w:rPr>
        <w:t xml:space="preserve"> fra arbeid med</w:t>
      </w:r>
      <w:r w:rsidR="00AE1B5F">
        <w:rPr>
          <w:rFonts w:asciiTheme="minorHAnsi" w:hAnsiTheme="minorHAnsi" w:cstheme="minorHAnsi"/>
          <w:sz w:val="20"/>
        </w:rPr>
        <w:t xml:space="preserve"> saken og med </w:t>
      </w:r>
      <w:proofErr w:type="spellStart"/>
      <w:r w:rsidR="00AE1B5F">
        <w:rPr>
          <w:rFonts w:asciiTheme="minorHAnsi" w:hAnsiTheme="minorHAnsi" w:cstheme="minorHAnsi"/>
          <w:sz w:val="20"/>
        </w:rPr>
        <w:t>FRUs</w:t>
      </w:r>
      <w:proofErr w:type="spellEnd"/>
      <w:r w:rsidR="00AE1B5F">
        <w:rPr>
          <w:rFonts w:asciiTheme="minorHAnsi" w:hAnsiTheme="minorHAnsi" w:cstheme="minorHAnsi"/>
          <w:sz w:val="20"/>
        </w:rPr>
        <w:t xml:space="preserve"> arbeid.</w:t>
      </w:r>
    </w:p>
    <w:p w14:paraId="116F2983" w14:textId="72945093" w:rsidR="00272D49" w:rsidRDefault="00272D49" w:rsidP="00AE1B5F">
      <w:pPr>
        <w:spacing w:line="276" w:lineRule="auto"/>
        <w:ind w:left="851"/>
        <w:rPr>
          <w:rFonts w:asciiTheme="minorHAnsi" w:hAnsiTheme="minorHAnsi" w:cstheme="minorHAnsi"/>
          <w:sz w:val="20"/>
        </w:rPr>
      </w:pPr>
      <w:r w:rsidRPr="009E362E">
        <w:rPr>
          <w:rFonts w:asciiTheme="minorHAnsi" w:hAnsiTheme="minorHAnsi" w:cstheme="minorHAnsi"/>
          <w:sz w:val="20"/>
        </w:rPr>
        <w:t>Innledning ved Mia Røra</w:t>
      </w:r>
    </w:p>
    <w:p w14:paraId="0F5E63B2" w14:textId="77777777" w:rsidR="00DD1EB2" w:rsidRDefault="00DD1EB2" w:rsidP="006B7776">
      <w:pPr>
        <w:spacing w:line="276" w:lineRule="auto"/>
        <w:ind w:left="143" w:firstLine="708"/>
        <w:rPr>
          <w:rFonts w:asciiTheme="minorHAnsi" w:hAnsiTheme="minorHAnsi" w:cstheme="minorHAnsi"/>
          <w:sz w:val="20"/>
        </w:rPr>
      </w:pPr>
    </w:p>
    <w:p w14:paraId="306DB829" w14:textId="03F5FFAE" w:rsidR="006B7776" w:rsidRPr="009E362E" w:rsidRDefault="007E397A" w:rsidP="006B7776">
      <w:pPr>
        <w:spacing w:line="276" w:lineRule="auto"/>
        <w:ind w:left="143" w:firstLine="708"/>
        <w:rPr>
          <w:rFonts w:asciiTheme="minorHAnsi" w:hAnsiTheme="minorHAnsi" w:cstheme="minorHAnsi"/>
          <w:sz w:val="20"/>
        </w:rPr>
      </w:pPr>
      <w:proofErr w:type="spellStart"/>
      <w:r w:rsidRPr="009E362E">
        <w:rPr>
          <w:rFonts w:asciiTheme="minorHAnsi" w:hAnsiTheme="minorHAnsi" w:cstheme="minorHAnsi"/>
          <w:sz w:val="20"/>
        </w:rPr>
        <w:t>FRUs</w:t>
      </w:r>
      <w:proofErr w:type="spellEnd"/>
      <w:r w:rsidRPr="009E362E">
        <w:rPr>
          <w:rFonts w:asciiTheme="minorHAnsi" w:hAnsiTheme="minorHAnsi" w:cstheme="minorHAnsi"/>
          <w:sz w:val="20"/>
        </w:rPr>
        <w:t xml:space="preserve"> arbeidsprosess</w:t>
      </w:r>
    </w:p>
    <w:p w14:paraId="5424B986" w14:textId="5D49B4EB" w:rsidR="00C707B7" w:rsidRPr="00DD1EB2" w:rsidRDefault="00C707B7" w:rsidP="001D2760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1EB2">
        <w:rPr>
          <w:rFonts w:asciiTheme="minorHAnsi" w:hAnsiTheme="minorHAnsi" w:cstheme="minorHAnsi"/>
          <w:sz w:val="20"/>
          <w:szCs w:val="20"/>
        </w:rPr>
        <w:t>NIVAs erfaringer</w:t>
      </w:r>
      <w:r w:rsidR="004F0BCA" w:rsidRPr="00DD1EB2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95A4C39" w14:textId="00780A7F" w:rsidR="00D5210A" w:rsidRPr="00DD1EB2" w:rsidRDefault="00D5210A" w:rsidP="00D5210A">
      <w:pPr>
        <w:pStyle w:val="Listeavsnitt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1EB2">
        <w:rPr>
          <w:rFonts w:asciiTheme="minorHAnsi" w:hAnsiTheme="minorHAnsi" w:cstheme="minorHAnsi"/>
          <w:sz w:val="20"/>
          <w:szCs w:val="20"/>
        </w:rPr>
        <w:lastRenderedPageBreak/>
        <w:t>NIVA kunne med fordel kontaktet FRU/ekstern part tidligere</w:t>
      </w:r>
      <w:r w:rsidR="00CE3FED" w:rsidRPr="00DD1EB2">
        <w:rPr>
          <w:rFonts w:asciiTheme="minorHAnsi" w:hAnsiTheme="minorHAnsi" w:cstheme="minorHAnsi"/>
          <w:sz w:val="20"/>
          <w:szCs w:val="20"/>
        </w:rPr>
        <w:t xml:space="preserve">, det kunne økt framdriften i saken og </w:t>
      </w:r>
      <w:r w:rsidR="000B509C" w:rsidRPr="00DD1EB2">
        <w:rPr>
          <w:rFonts w:asciiTheme="minorHAnsi" w:hAnsiTheme="minorHAnsi" w:cstheme="minorHAnsi"/>
          <w:sz w:val="20"/>
          <w:szCs w:val="20"/>
        </w:rPr>
        <w:t>trygget den opplevd fornærmede part</w:t>
      </w:r>
    </w:p>
    <w:p w14:paraId="1EF26301" w14:textId="02E5452A" w:rsidR="000B509C" w:rsidRPr="00DD1EB2" w:rsidRDefault="000B509C" w:rsidP="00D5210A">
      <w:pPr>
        <w:pStyle w:val="Listeavsnitt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1EB2">
        <w:rPr>
          <w:rFonts w:asciiTheme="minorHAnsi" w:hAnsiTheme="minorHAnsi" w:cstheme="minorHAnsi"/>
          <w:sz w:val="20"/>
          <w:szCs w:val="20"/>
        </w:rPr>
        <w:t>FRU burde vært tydeligere på sin prosess overfor NIVA, som da kunne orientert alle parter om hvordan FRU tenkte å arbeide. For eksempel hadde den opplevd fornærmede part forventning om å bli invitert til å gi sin versjon av saken til FRU</w:t>
      </w:r>
    </w:p>
    <w:p w14:paraId="72B18C10" w14:textId="77777777" w:rsidR="00290308" w:rsidRDefault="00290308" w:rsidP="001D2760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FRUs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erfaringer:</w:t>
      </w:r>
    </w:p>
    <w:p w14:paraId="58F74A79" w14:textId="7FAEA298" w:rsidR="005C24D3" w:rsidRDefault="005C24D3" w:rsidP="005C24D3">
      <w:pPr>
        <w:pStyle w:val="Listeavsnitt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Saken var grundig og godt </w:t>
      </w:r>
      <w:r w:rsidR="00C85610">
        <w:rPr>
          <w:rFonts w:asciiTheme="minorHAnsi" w:hAnsiTheme="minorHAnsi" w:cstheme="minorHAnsi"/>
          <w:sz w:val="20"/>
          <w:szCs w:val="20"/>
        </w:rPr>
        <w:t xml:space="preserve">utredet og </w:t>
      </w:r>
      <w:r>
        <w:rPr>
          <w:rFonts w:asciiTheme="minorHAnsi" w:hAnsiTheme="minorHAnsi" w:cstheme="minorHAnsi"/>
          <w:sz w:val="20"/>
          <w:szCs w:val="20"/>
        </w:rPr>
        <w:t xml:space="preserve">dokumentert fra NIVA. På forespørsel fikk FRU </w:t>
      </w:r>
      <w:r w:rsidR="00C85610">
        <w:rPr>
          <w:rFonts w:asciiTheme="minorHAnsi" w:hAnsiTheme="minorHAnsi" w:cstheme="minorHAnsi"/>
          <w:sz w:val="20"/>
          <w:szCs w:val="20"/>
        </w:rPr>
        <w:t>ytterligere utfyllende dokumentasjon. Det var ikke behov å be NIVA gjøre flere undersøkelser.</w:t>
      </w:r>
    </w:p>
    <w:p w14:paraId="355B15D9" w14:textId="64B8355F" w:rsidR="007E397A" w:rsidRDefault="005C24D3" w:rsidP="005C24D3">
      <w:pPr>
        <w:pStyle w:val="Listeavsnitt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7E397A" w:rsidRPr="009E362E">
        <w:rPr>
          <w:rFonts w:asciiTheme="minorHAnsi" w:hAnsiTheme="minorHAnsi" w:cstheme="minorHAnsi"/>
          <w:sz w:val="20"/>
          <w:szCs w:val="20"/>
        </w:rPr>
        <w:t xml:space="preserve">edlemmene </w:t>
      </w:r>
      <w:r>
        <w:rPr>
          <w:rFonts w:asciiTheme="minorHAnsi" w:hAnsiTheme="minorHAnsi" w:cstheme="minorHAnsi"/>
          <w:sz w:val="20"/>
          <w:szCs w:val="20"/>
        </w:rPr>
        <w:t xml:space="preserve">fikk god </w:t>
      </w:r>
      <w:r w:rsidR="00500199" w:rsidRPr="009E362E">
        <w:rPr>
          <w:rFonts w:asciiTheme="minorHAnsi" w:hAnsiTheme="minorHAnsi" w:cstheme="minorHAnsi"/>
          <w:sz w:val="20"/>
          <w:szCs w:val="20"/>
        </w:rPr>
        <w:t>anledning til</w:t>
      </w:r>
      <w:r w:rsidR="007E397A" w:rsidRPr="009E362E">
        <w:rPr>
          <w:rFonts w:asciiTheme="minorHAnsi" w:hAnsiTheme="minorHAnsi" w:cstheme="minorHAnsi"/>
          <w:sz w:val="20"/>
          <w:szCs w:val="20"/>
        </w:rPr>
        <w:t xml:space="preserve"> å sette seg</w:t>
      </w:r>
      <w:r w:rsidR="00500199" w:rsidRPr="009E362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grundig inn i saken</w:t>
      </w:r>
      <w:r w:rsidR="00EB1692">
        <w:rPr>
          <w:rFonts w:asciiTheme="minorHAnsi" w:hAnsiTheme="minorHAnsi" w:cstheme="minorHAnsi"/>
          <w:sz w:val="20"/>
          <w:szCs w:val="20"/>
        </w:rPr>
        <w:t xml:space="preserve"> og brukte tid på å reflektere </w:t>
      </w:r>
    </w:p>
    <w:p w14:paraId="2F25A9DA" w14:textId="77777777" w:rsidR="003813C7" w:rsidRDefault="00D91F5D" w:rsidP="005C24D3">
      <w:pPr>
        <w:pStyle w:val="Listeavsnitt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Mia Røra som sekretær gjorde et grundig og systematisk arbeid </w:t>
      </w:r>
      <w:r w:rsidR="003813C7">
        <w:rPr>
          <w:rFonts w:asciiTheme="minorHAnsi" w:hAnsiTheme="minorHAnsi" w:cstheme="minorHAnsi"/>
          <w:sz w:val="20"/>
          <w:szCs w:val="20"/>
        </w:rPr>
        <w:t>som la godt til rette for utvalgets diskusjoner</w:t>
      </w:r>
    </w:p>
    <w:p w14:paraId="2087B7BE" w14:textId="1E354B41" w:rsidR="00D91F5D" w:rsidRDefault="00915280" w:rsidP="005C24D3">
      <w:pPr>
        <w:pStyle w:val="Listeavsnitt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Christian ledet utvalget i gode og presise diskusjoner</w:t>
      </w:r>
    </w:p>
    <w:p w14:paraId="66FD9F07" w14:textId="4B61DCF7" w:rsidR="0076448B" w:rsidRDefault="0076448B" w:rsidP="005C24D3">
      <w:pPr>
        <w:pStyle w:val="Listeavsnitt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FRU måtte "gå opp" arbeidet </w:t>
      </w:r>
      <w:proofErr w:type="spellStart"/>
      <w:r>
        <w:rPr>
          <w:rFonts w:asciiTheme="minorHAnsi" w:hAnsiTheme="minorHAnsi" w:cstheme="minorHAnsi"/>
          <w:sz w:val="20"/>
          <w:szCs w:val="20"/>
        </w:rPr>
        <w:t>mht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91F5D">
        <w:rPr>
          <w:rFonts w:asciiTheme="minorHAnsi" w:hAnsiTheme="minorHAnsi" w:cstheme="minorHAnsi"/>
          <w:sz w:val="20"/>
          <w:szCs w:val="20"/>
        </w:rPr>
        <w:t xml:space="preserve">hvordan dele </w:t>
      </w:r>
      <w:r w:rsidR="006C53C5">
        <w:rPr>
          <w:rFonts w:asciiTheme="minorHAnsi" w:hAnsiTheme="minorHAnsi" w:cstheme="minorHAnsi"/>
          <w:sz w:val="20"/>
          <w:szCs w:val="20"/>
        </w:rPr>
        <w:t>konfidensiell</w:t>
      </w:r>
      <w:r w:rsidR="00D91F5D">
        <w:rPr>
          <w:rFonts w:asciiTheme="minorHAnsi" w:hAnsiTheme="minorHAnsi" w:cstheme="minorHAnsi"/>
          <w:sz w:val="20"/>
          <w:szCs w:val="20"/>
        </w:rPr>
        <w:t xml:space="preserve"> informasjon som ikke skal sendes på epost, </w:t>
      </w:r>
      <w:proofErr w:type="spellStart"/>
      <w:r w:rsidR="00D91F5D">
        <w:rPr>
          <w:rFonts w:asciiTheme="minorHAnsi" w:hAnsiTheme="minorHAnsi" w:cstheme="minorHAnsi"/>
          <w:sz w:val="20"/>
          <w:szCs w:val="20"/>
        </w:rPr>
        <w:t>dvs</w:t>
      </w:r>
      <w:proofErr w:type="spellEnd"/>
      <w:r w:rsidR="00D91F5D">
        <w:rPr>
          <w:rFonts w:asciiTheme="minorHAnsi" w:hAnsiTheme="minorHAnsi" w:cstheme="minorHAnsi"/>
          <w:sz w:val="20"/>
          <w:szCs w:val="20"/>
        </w:rPr>
        <w:t xml:space="preserve"> kryptert løsning. Dette var ikke klarert på forhånd hverken av FFA eller av instituttet og skapte merarbeid for FRU. Til neste gang bør FFA ha kryptert kanal beredt.</w:t>
      </w:r>
    </w:p>
    <w:p w14:paraId="2445AF24" w14:textId="1B20E353" w:rsidR="002D4D0B" w:rsidRDefault="002D4D0B" w:rsidP="002D4D0B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Prosedyre for </w:t>
      </w:r>
      <w:proofErr w:type="spellStart"/>
      <w:r>
        <w:rPr>
          <w:rFonts w:asciiTheme="minorHAnsi" w:hAnsiTheme="minorHAnsi" w:cstheme="minorHAnsi"/>
          <w:sz w:val="20"/>
          <w:szCs w:val="20"/>
        </w:rPr>
        <w:t>FRUs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arbeid:</w:t>
      </w:r>
    </w:p>
    <w:p w14:paraId="6371A093" w14:textId="46BB8E0F" w:rsidR="00251B94" w:rsidRDefault="003D5A2F" w:rsidP="002D4D0B">
      <w:pPr>
        <w:pStyle w:val="Listeavsnitt"/>
        <w:spacing w:line="276" w:lineRule="auto"/>
        <w:ind w:left="157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FRU har i sitt </w:t>
      </w:r>
      <w:hyperlink r:id="rId8" w:history="1">
        <w:r w:rsidRPr="009C5A72">
          <w:rPr>
            <w:rStyle w:val="Hyperkobling"/>
            <w:rFonts w:asciiTheme="minorHAnsi" w:hAnsiTheme="minorHAnsi" w:cstheme="minorHAnsi"/>
            <w:sz w:val="20"/>
            <w:szCs w:val="20"/>
          </w:rPr>
          <w:t>mandat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en enkel "prosedyrebeskrivelse"</w:t>
      </w:r>
      <w:r w:rsidR="005B116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5B1166">
        <w:rPr>
          <w:rFonts w:asciiTheme="minorHAnsi" w:hAnsiTheme="minorHAnsi" w:cstheme="minorHAnsi"/>
          <w:sz w:val="20"/>
          <w:szCs w:val="20"/>
        </w:rPr>
        <w:t>pk</w:t>
      </w:r>
      <w:r w:rsidR="009C5A72">
        <w:rPr>
          <w:rFonts w:asciiTheme="minorHAnsi" w:hAnsiTheme="minorHAnsi" w:cstheme="minorHAnsi"/>
          <w:sz w:val="20"/>
          <w:szCs w:val="20"/>
        </w:rPr>
        <w:t>t</w:t>
      </w:r>
      <w:proofErr w:type="spellEnd"/>
      <w:r w:rsidR="009C5A72">
        <w:rPr>
          <w:rFonts w:asciiTheme="minorHAnsi" w:hAnsiTheme="minorHAnsi" w:cstheme="minorHAnsi"/>
          <w:sz w:val="20"/>
          <w:szCs w:val="20"/>
        </w:rPr>
        <w:t xml:space="preserve"> 5)</w:t>
      </w:r>
      <w:r w:rsidR="00251B94">
        <w:rPr>
          <w:rFonts w:asciiTheme="minorHAnsi" w:hAnsiTheme="minorHAnsi" w:cstheme="minorHAnsi"/>
          <w:sz w:val="20"/>
          <w:szCs w:val="20"/>
        </w:rPr>
        <w:t>:</w:t>
      </w:r>
    </w:p>
    <w:p w14:paraId="6023CAA3" w14:textId="77777777" w:rsidR="00251B94" w:rsidRPr="00251B94" w:rsidRDefault="00251B94" w:rsidP="002D4D0B">
      <w:pPr>
        <w:pStyle w:val="Listeavsnitt"/>
        <w:spacing w:line="276" w:lineRule="auto"/>
        <w:ind w:left="1571"/>
        <w:rPr>
          <w:rFonts w:asciiTheme="minorHAnsi" w:hAnsiTheme="minorHAnsi" w:cstheme="minorHAnsi"/>
          <w:i/>
          <w:iCs/>
          <w:sz w:val="20"/>
          <w:szCs w:val="20"/>
        </w:rPr>
      </w:pPr>
      <w:r w:rsidRPr="00251B94">
        <w:rPr>
          <w:i/>
          <w:iCs/>
          <w:sz w:val="20"/>
          <w:szCs w:val="20"/>
        </w:rPr>
        <w:t xml:space="preserve">5. Prosedyre for behandling av saker i FRU </w:t>
      </w:r>
    </w:p>
    <w:p w14:paraId="77338CA6" w14:textId="77777777" w:rsidR="00251B94" w:rsidRDefault="00251B94" w:rsidP="002D4D0B">
      <w:pPr>
        <w:pStyle w:val="Listeavsnitt"/>
        <w:spacing w:line="276" w:lineRule="auto"/>
        <w:ind w:left="1571"/>
        <w:rPr>
          <w:i/>
          <w:iCs/>
          <w:sz w:val="20"/>
          <w:szCs w:val="20"/>
        </w:rPr>
      </w:pPr>
      <w:r w:rsidRPr="00251B94">
        <w:rPr>
          <w:i/>
          <w:iCs/>
          <w:sz w:val="20"/>
          <w:szCs w:val="20"/>
        </w:rPr>
        <w:t xml:space="preserve">a) Når noen ønsker en sak behandlet av FRU, skal anmodning om dette sendes utvalgets leder ved sekretariatet. FRU avgjør i samsvar med punkt 4 om anmodningen skal tas til følge. Hvis anmodningen kommer fra andre enn instituttets ledelse, skal instituttet gis anledning til å uttale seg om hvorvidt FRU bør behandle saken </w:t>
      </w:r>
    </w:p>
    <w:p w14:paraId="2F70AA90" w14:textId="77777777" w:rsidR="00251B94" w:rsidRDefault="00251B94" w:rsidP="002D4D0B">
      <w:pPr>
        <w:pStyle w:val="Listeavsnitt"/>
        <w:spacing w:line="276" w:lineRule="auto"/>
        <w:ind w:left="1571"/>
        <w:rPr>
          <w:i/>
          <w:iCs/>
          <w:sz w:val="20"/>
          <w:szCs w:val="20"/>
        </w:rPr>
      </w:pPr>
      <w:r w:rsidRPr="00251B94">
        <w:rPr>
          <w:i/>
          <w:iCs/>
          <w:sz w:val="20"/>
          <w:szCs w:val="20"/>
        </w:rPr>
        <w:t xml:space="preserve">b) Når det er besluttet at saken skal behandles av FRU, vurderer FRU om det er behov for </w:t>
      </w:r>
      <w:proofErr w:type="spellStart"/>
      <w:r w:rsidRPr="00251B94">
        <w:rPr>
          <w:i/>
          <w:iCs/>
          <w:sz w:val="20"/>
          <w:szCs w:val="20"/>
        </w:rPr>
        <w:t>faktaundersøkelser</w:t>
      </w:r>
      <w:proofErr w:type="spellEnd"/>
      <w:r w:rsidRPr="00251B94">
        <w:rPr>
          <w:i/>
          <w:iCs/>
          <w:sz w:val="20"/>
          <w:szCs w:val="20"/>
        </w:rPr>
        <w:t xml:space="preserve"> utover det som instituttet alt har gjennomført og anmoder eventuelt instituttet om å foreta dem. FRU kan engasjere ekstern kompetanse i den enkelte sak når det anses som nødvendig. Engasjementet skal drøftes med det berørte instituttet og klageren før beslutningen om engasjement fattes </w:t>
      </w:r>
    </w:p>
    <w:p w14:paraId="549B4874" w14:textId="77777777" w:rsidR="00251B94" w:rsidRDefault="00251B94" w:rsidP="002D4D0B">
      <w:pPr>
        <w:pStyle w:val="Listeavsnitt"/>
        <w:spacing w:line="276" w:lineRule="auto"/>
        <w:ind w:left="1571"/>
        <w:rPr>
          <w:i/>
          <w:iCs/>
          <w:sz w:val="20"/>
          <w:szCs w:val="20"/>
        </w:rPr>
      </w:pPr>
      <w:r w:rsidRPr="00251B94">
        <w:rPr>
          <w:i/>
          <w:iCs/>
          <w:sz w:val="20"/>
          <w:szCs w:val="20"/>
        </w:rPr>
        <w:t xml:space="preserve">c) FRU kan innkalle instituttet og andre berørte til muntlig behandling av saken </w:t>
      </w:r>
    </w:p>
    <w:p w14:paraId="3CBE3D73" w14:textId="77777777" w:rsidR="00251B94" w:rsidRDefault="00251B94" w:rsidP="002D4D0B">
      <w:pPr>
        <w:pStyle w:val="Listeavsnitt"/>
        <w:spacing w:line="276" w:lineRule="auto"/>
        <w:ind w:left="1571"/>
        <w:rPr>
          <w:i/>
          <w:iCs/>
          <w:sz w:val="20"/>
          <w:szCs w:val="20"/>
        </w:rPr>
      </w:pPr>
      <w:r w:rsidRPr="00251B94">
        <w:rPr>
          <w:i/>
          <w:iCs/>
          <w:sz w:val="20"/>
          <w:szCs w:val="20"/>
        </w:rPr>
        <w:t xml:space="preserve">d) Når saken er tilstrekkelig klargjort, avgir FRU uttalelse til ledelsen ved det enkelte institutt. Uttalelsen formuleres som råd til instituttets ledelse, som gir endelig uttalelse. Forskningsetiske retningslinjer i det enkelte institutt avgjør videre saksgang </w:t>
      </w:r>
    </w:p>
    <w:p w14:paraId="232003C0" w14:textId="643768D9" w:rsidR="00251B94" w:rsidRPr="00251B94" w:rsidRDefault="00251B94" w:rsidP="002D4D0B">
      <w:pPr>
        <w:pStyle w:val="Listeavsnitt"/>
        <w:spacing w:line="276" w:lineRule="auto"/>
        <w:ind w:left="1571"/>
        <w:rPr>
          <w:rFonts w:asciiTheme="minorHAnsi" w:hAnsiTheme="minorHAnsi" w:cstheme="minorHAnsi"/>
          <w:i/>
          <w:iCs/>
          <w:sz w:val="20"/>
          <w:szCs w:val="20"/>
        </w:rPr>
      </w:pPr>
      <w:r w:rsidRPr="00251B94">
        <w:rPr>
          <w:i/>
          <w:iCs/>
          <w:sz w:val="20"/>
          <w:szCs w:val="20"/>
        </w:rPr>
        <w:t xml:space="preserve">e) Berørte forskere og andre med legitim interesse i saken skal innrømmes innsyn i det faktiske grunnlag for </w:t>
      </w:r>
      <w:proofErr w:type="spellStart"/>
      <w:r w:rsidRPr="00251B94">
        <w:rPr>
          <w:i/>
          <w:iCs/>
          <w:sz w:val="20"/>
          <w:szCs w:val="20"/>
        </w:rPr>
        <w:t>FRUs</w:t>
      </w:r>
      <w:proofErr w:type="spellEnd"/>
      <w:r w:rsidRPr="00251B94">
        <w:rPr>
          <w:i/>
          <w:iCs/>
          <w:sz w:val="20"/>
          <w:szCs w:val="20"/>
        </w:rPr>
        <w:t xml:space="preserve"> uttalelse, med unntak av opplysninger hvor det gjelder taushetsplikt etter forvaltningsloven, og skal ha tilgang til uttalelsen fra FRU</w:t>
      </w:r>
    </w:p>
    <w:p w14:paraId="62CD5F4D" w14:textId="77777777" w:rsidR="002D4D0B" w:rsidRPr="002D4D0B" w:rsidRDefault="002D4D0B" w:rsidP="002D4D0B">
      <w:pPr>
        <w:pStyle w:val="Listeavsnitt"/>
        <w:spacing w:line="276" w:lineRule="auto"/>
        <w:ind w:left="1571"/>
        <w:rPr>
          <w:rFonts w:asciiTheme="minorHAnsi" w:hAnsiTheme="minorHAnsi" w:cstheme="minorHAnsi"/>
          <w:i/>
          <w:iCs/>
          <w:sz w:val="20"/>
          <w:szCs w:val="20"/>
        </w:rPr>
      </w:pPr>
    </w:p>
    <w:p w14:paraId="1304EB3E" w14:textId="561E486D" w:rsidR="00731ACB" w:rsidRPr="00512F3A" w:rsidRDefault="00731ACB" w:rsidP="002D4D0B">
      <w:pPr>
        <w:pStyle w:val="Listeavsnitt"/>
        <w:spacing w:line="276" w:lineRule="auto"/>
        <w:ind w:left="1571"/>
        <w:rPr>
          <w:rFonts w:asciiTheme="minorHAnsi" w:hAnsiTheme="minorHAnsi" w:cstheme="minorHAnsi"/>
          <w:i/>
          <w:iCs/>
          <w:sz w:val="20"/>
          <w:szCs w:val="20"/>
        </w:rPr>
      </w:pPr>
      <w:r w:rsidRPr="00512F3A">
        <w:rPr>
          <w:rFonts w:asciiTheme="minorHAnsi" w:hAnsiTheme="minorHAnsi" w:cstheme="minorHAnsi"/>
          <w:sz w:val="20"/>
          <w:szCs w:val="20"/>
        </w:rPr>
        <w:t>Mandatet sier også</w:t>
      </w:r>
      <w:r w:rsidR="00512F3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512F3A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="00512F3A">
        <w:rPr>
          <w:rFonts w:asciiTheme="minorHAnsi" w:hAnsiTheme="minorHAnsi" w:cstheme="minorHAnsi"/>
          <w:sz w:val="20"/>
          <w:szCs w:val="20"/>
        </w:rPr>
        <w:t xml:space="preserve"> 4)</w:t>
      </w:r>
      <w:r w:rsidRPr="00512F3A">
        <w:rPr>
          <w:rFonts w:asciiTheme="minorHAnsi" w:hAnsiTheme="minorHAnsi" w:cstheme="minorHAnsi"/>
          <w:sz w:val="20"/>
          <w:szCs w:val="20"/>
        </w:rPr>
        <w:t xml:space="preserve"> </w:t>
      </w:r>
      <w:r w:rsidR="00D23E5E" w:rsidRPr="00512F3A">
        <w:rPr>
          <w:rFonts w:asciiTheme="minorHAnsi" w:hAnsiTheme="minorHAnsi" w:cstheme="minorHAnsi"/>
          <w:sz w:val="20"/>
          <w:szCs w:val="20"/>
        </w:rPr>
        <w:t xml:space="preserve">at </w:t>
      </w:r>
      <w:r w:rsidR="00512F3A" w:rsidRPr="00512F3A">
        <w:rPr>
          <w:rFonts w:asciiTheme="minorHAnsi" w:hAnsiTheme="minorHAnsi" w:cstheme="minorHAnsi"/>
          <w:i/>
          <w:iCs/>
          <w:sz w:val="20"/>
          <w:szCs w:val="20"/>
        </w:rPr>
        <w:t>FRU behandler saker som vedkommende forskningsinstitutt eller direkte berørte forskere anmoder FRU om å uttale seg om. Utenforstående som har en legitim interesse i å få behandlet en sak som reiser forskningsetisk spørsmål, kan også anmode FRU om å behandle den.</w:t>
      </w:r>
    </w:p>
    <w:p w14:paraId="23C4776A" w14:textId="77777777" w:rsidR="002D4D0B" w:rsidRDefault="002D4D0B" w:rsidP="002D4D0B">
      <w:pPr>
        <w:pStyle w:val="Listeavsnitt"/>
        <w:spacing w:line="276" w:lineRule="auto"/>
        <w:ind w:left="1571"/>
        <w:rPr>
          <w:rFonts w:asciiTheme="minorHAnsi" w:hAnsiTheme="minorHAnsi" w:cstheme="minorHAnsi"/>
          <w:sz w:val="20"/>
          <w:szCs w:val="20"/>
        </w:rPr>
      </w:pPr>
    </w:p>
    <w:p w14:paraId="27DA0B2D" w14:textId="70467416" w:rsidR="00FA0332" w:rsidRDefault="0083108C" w:rsidP="002D4D0B">
      <w:pPr>
        <w:pStyle w:val="Listeavsnitt"/>
        <w:spacing w:line="276" w:lineRule="auto"/>
        <w:ind w:left="157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FRU erfarer at det er behov for en tydeliggjøring av prosedyre for </w:t>
      </w:r>
      <w:proofErr w:type="spellStart"/>
      <w:r>
        <w:rPr>
          <w:rFonts w:asciiTheme="minorHAnsi" w:hAnsiTheme="minorHAnsi" w:cstheme="minorHAnsi"/>
          <w:sz w:val="20"/>
          <w:szCs w:val="20"/>
        </w:rPr>
        <w:t>FRUs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arbeid, ikke minst for informasjon til</w:t>
      </w:r>
      <w:r w:rsidR="000F0085">
        <w:rPr>
          <w:rFonts w:asciiTheme="minorHAnsi" w:hAnsiTheme="minorHAnsi" w:cstheme="minorHAnsi"/>
          <w:sz w:val="20"/>
          <w:szCs w:val="20"/>
        </w:rPr>
        <w:t xml:space="preserve"> forskningsinstitutt og andre a</w:t>
      </w:r>
      <w:r w:rsidR="0007236A">
        <w:rPr>
          <w:rFonts w:asciiTheme="minorHAnsi" w:hAnsiTheme="minorHAnsi" w:cstheme="minorHAnsi"/>
          <w:sz w:val="20"/>
          <w:szCs w:val="20"/>
        </w:rPr>
        <w:t>ktører i aktuelle saker. Basert på erfaringene fra denne saken, vil FRU derfor utarbeide en mer presis prosedyre.</w:t>
      </w:r>
      <w:r w:rsidR="005161A0">
        <w:rPr>
          <w:rFonts w:asciiTheme="minorHAnsi" w:hAnsiTheme="minorHAnsi" w:cstheme="minorHAnsi"/>
          <w:sz w:val="20"/>
          <w:szCs w:val="20"/>
        </w:rPr>
        <w:t xml:space="preserve"> Mia utarbeider et utkast som sirkuleres og bearbeides i FRU underveis, med sikte på behandling i FRU i møte 1/23.</w:t>
      </w:r>
      <w:r w:rsidR="006676C0">
        <w:rPr>
          <w:rFonts w:asciiTheme="minorHAnsi" w:hAnsiTheme="minorHAnsi" w:cstheme="minorHAnsi"/>
          <w:sz w:val="20"/>
          <w:szCs w:val="20"/>
        </w:rPr>
        <w:t xml:space="preserve"> Nye rutiner deles på FFAs sider og sendes til institutter som benytter F</w:t>
      </w:r>
      <w:r w:rsidR="006C53C5">
        <w:rPr>
          <w:rFonts w:asciiTheme="minorHAnsi" w:hAnsiTheme="minorHAnsi" w:cstheme="minorHAnsi"/>
          <w:sz w:val="20"/>
          <w:szCs w:val="20"/>
        </w:rPr>
        <w:t>RU som sitt redelighetsutvalg.</w:t>
      </w:r>
    </w:p>
    <w:p w14:paraId="49F020BC" w14:textId="77777777" w:rsidR="00711603" w:rsidRDefault="00711603" w:rsidP="00711603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057C54E9" w14:textId="54833E0B" w:rsidR="00711603" w:rsidRDefault="00711603" w:rsidP="00711603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Theme="minorHAnsi" w:hAnsiTheme="minorHAnsi" w:cstheme="minorHAnsi"/>
          <w:b/>
          <w:bCs/>
          <w:sz w:val="22"/>
          <w:szCs w:val="22"/>
        </w:rPr>
        <w:t>Vedtak:</w:t>
      </w:r>
      <w:r w:rsidRPr="001C40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22E1D" w14:textId="02953BBE" w:rsidR="00711603" w:rsidRPr="009A6017" w:rsidRDefault="00711603" w:rsidP="00711603">
      <w:pPr>
        <w:spacing w:line="276" w:lineRule="auto"/>
        <w:ind w:left="851"/>
        <w:rPr>
          <w:rFonts w:asciiTheme="minorHAnsi" w:hAnsiTheme="minorHAnsi" w:cstheme="minorHAnsi"/>
          <w:i/>
          <w:iCs/>
          <w:sz w:val="22"/>
          <w:szCs w:val="22"/>
        </w:rPr>
      </w:pPr>
      <w:r w:rsidRPr="009A6017">
        <w:rPr>
          <w:rFonts w:asciiTheme="minorHAnsi" w:hAnsiTheme="minorHAnsi" w:cstheme="minorHAnsi"/>
          <w:i/>
          <w:iCs/>
          <w:sz w:val="22"/>
          <w:szCs w:val="22"/>
        </w:rPr>
        <w:t xml:space="preserve">FEU ønsker å tydeliggjøre prosedyren for </w:t>
      </w:r>
      <w:proofErr w:type="spellStart"/>
      <w:r w:rsidRPr="009A6017">
        <w:rPr>
          <w:rFonts w:asciiTheme="minorHAnsi" w:hAnsiTheme="minorHAnsi" w:cstheme="minorHAnsi"/>
          <w:i/>
          <w:iCs/>
          <w:sz w:val="22"/>
          <w:szCs w:val="22"/>
        </w:rPr>
        <w:t>FRUs</w:t>
      </w:r>
      <w:proofErr w:type="spellEnd"/>
      <w:r w:rsidRPr="009A6017">
        <w:rPr>
          <w:rFonts w:asciiTheme="minorHAnsi" w:hAnsiTheme="minorHAnsi" w:cstheme="minorHAnsi"/>
          <w:i/>
          <w:iCs/>
          <w:sz w:val="22"/>
          <w:szCs w:val="22"/>
        </w:rPr>
        <w:t xml:space="preserve"> arbeid basert på erfaringene fra den første saken behandlet i FRU.</w:t>
      </w:r>
      <w:r w:rsidR="009A6017" w:rsidRPr="009A6017">
        <w:rPr>
          <w:rFonts w:asciiTheme="minorHAnsi" w:hAnsiTheme="minorHAnsi" w:cstheme="minorHAnsi"/>
          <w:i/>
          <w:iCs/>
          <w:sz w:val="22"/>
          <w:szCs w:val="22"/>
        </w:rPr>
        <w:t xml:space="preserve"> Ny prosedyre legges fram for FEU i møte 1/23. </w:t>
      </w:r>
    </w:p>
    <w:p w14:paraId="493B2C3D" w14:textId="77777777" w:rsidR="00DD1EB2" w:rsidRDefault="00DD1EB2" w:rsidP="002D4D0B">
      <w:pPr>
        <w:pStyle w:val="Listeavsnitt"/>
        <w:spacing w:line="276" w:lineRule="auto"/>
        <w:ind w:left="1571"/>
        <w:rPr>
          <w:rFonts w:asciiTheme="minorHAnsi" w:hAnsiTheme="minorHAnsi" w:cstheme="minorHAnsi"/>
          <w:sz w:val="20"/>
          <w:szCs w:val="20"/>
        </w:rPr>
      </w:pPr>
    </w:p>
    <w:bookmarkEnd w:id="0"/>
    <w:bookmarkEnd w:id="5"/>
    <w:bookmarkEnd w:id="6"/>
    <w:p w14:paraId="51DDD9DF" w14:textId="53CEB59E" w:rsidR="00604FFD" w:rsidRPr="00CD0F19" w:rsidRDefault="00F81EB9" w:rsidP="00604FFD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</w:rPr>
      </w:pPr>
      <w:r w:rsidRPr="00CD0F19">
        <w:rPr>
          <w:rFonts w:asciiTheme="minorHAnsi" w:hAnsiTheme="minorHAnsi" w:cstheme="minorHAnsi"/>
          <w:b/>
          <w:bCs/>
          <w:sz w:val="20"/>
        </w:rPr>
        <w:lastRenderedPageBreak/>
        <w:t>12</w:t>
      </w:r>
      <w:r w:rsidR="003A1329" w:rsidRPr="00CD0F19">
        <w:rPr>
          <w:rFonts w:asciiTheme="minorHAnsi" w:hAnsiTheme="minorHAnsi" w:cstheme="minorHAnsi"/>
          <w:b/>
          <w:bCs/>
          <w:sz w:val="20"/>
        </w:rPr>
        <w:t>/22</w:t>
      </w:r>
      <w:r w:rsidR="00604FFD" w:rsidRPr="00CD0F19">
        <w:rPr>
          <w:rFonts w:asciiTheme="minorHAnsi" w:hAnsiTheme="minorHAnsi" w:cstheme="minorHAnsi"/>
          <w:b/>
          <w:bCs/>
          <w:sz w:val="20"/>
        </w:rPr>
        <w:tab/>
        <w:t>Orienteringer</w:t>
      </w:r>
    </w:p>
    <w:p w14:paraId="46FC1E59" w14:textId="40F9C99F" w:rsidR="00604FFD" w:rsidRPr="009E362E" w:rsidRDefault="00604FFD" w:rsidP="00897626">
      <w:pPr>
        <w:tabs>
          <w:tab w:val="left" w:pos="851"/>
        </w:tabs>
        <w:spacing w:line="276" w:lineRule="auto"/>
        <w:ind w:left="993" w:hanging="142"/>
        <w:rPr>
          <w:rFonts w:asciiTheme="minorHAnsi" w:hAnsiTheme="minorHAnsi" w:cstheme="minorHAnsi"/>
          <w:sz w:val="20"/>
          <w:u w:val="single"/>
        </w:rPr>
      </w:pPr>
      <w:r w:rsidRPr="009E362E">
        <w:rPr>
          <w:rFonts w:asciiTheme="minorHAnsi" w:hAnsiTheme="minorHAnsi" w:cstheme="minorHAnsi"/>
          <w:sz w:val="20"/>
          <w:u w:val="single"/>
        </w:rPr>
        <w:t>Muntlig:</w:t>
      </w:r>
    </w:p>
    <w:p w14:paraId="51250A1B" w14:textId="4D3DC2DF" w:rsidR="00604FFD" w:rsidRDefault="00604FFD" w:rsidP="00897626">
      <w:pPr>
        <w:numPr>
          <w:ilvl w:val="0"/>
          <w:numId w:val="1"/>
        </w:numPr>
        <w:spacing w:line="276" w:lineRule="auto"/>
        <w:ind w:left="1134" w:hanging="142"/>
        <w:contextualSpacing/>
        <w:rPr>
          <w:rFonts w:asciiTheme="minorHAnsi" w:eastAsia="Calibri" w:hAnsiTheme="minorHAnsi" w:cstheme="minorHAnsi"/>
          <w:sz w:val="20"/>
        </w:rPr>
      </w:pPr>
      <w:r w:rsidRPr="009E362E">
        <w:rPr>
          <w:rFonts w:asciiTheme="minorHAnsi" w:eastAsia="Calibri" w:hAnsiTheme="minorHAnsi" w:cstheme="minorHAnsi"/>
          <w:sz w:val="20"/>
        </w:rPr>
        <w:t xml:space="preserve">Siste nytt fra instituttenes arbeid med forskningsetikk – bidrag fra </w:t>
      </w:r>
      <w:proofErr w:type="spellStart"/>
      <w:r w:rsidRPr="009E362E">
        <w:rPr>
          <w:rFonts w:asciiTheme="minorHAnsi" w:eastAsia="Calibri" w:hAnsiTheme="minorHAnsi" w:cstheme="minorHAnsi"/>
          <w:sz w:val="20"/>
        </w:rPr>
        <w:t>FEUs</w:t>
      </w:r>
      <w:proofErr w:type="spellEnd"/>
      <w:r w:rsidRPr="009E362E">
        <w:rPr>
          <w:rFonts w:asciiTheme="minorHAnsi" w:eastAsia="Calibri" w:hAnsiTheme="minorHAnsi" w:cstheme="minorHAnsi"/>
          <w:sz w:val="20"/>
        </w:rPr>
        <w:t xml:space="preserve"> instituttmedlemmer</w:t>
      </w:r>
      <w:r w:rsidR="0032195B" w:rsidRPr="009E362E">
        <w:rPr>
          <w:rFonts w:asciiTheme="minorHAnsi" w:eastAsia="Calibri" w:hAnsiTheme="minorHAnsi" w:cstheme="minorHAnsi"/>
          <w:sz w:val="20"/>
        </w:rPr>
        <w:t xml:space="preserve"> </w:t>
      </w:r>
      <w:r w:rsidR="009B1F44" w:rsidRPr="009E362E">
        <w:rPr>
          <w:rFonts w:asciiTheme="minorHAnsi" w:eastAsia="Calibri" w:hAnsiTheme="minorHAnsi" w:cstheme="minorHAnsi"/>
          <w:sz w:val="20"/>
        </w:rPr>
        <w:t xml:space="preserve">- runde rundt </w:t>
      </w:r>
      <w:r w:rsidR="00897626" w:rsidRPr="009E362E">
        <w:rPr>
          <w:rFonts w:asciiTheme="minorHAnsi" w:eastAsia="Calibri" w:hAnsiTheme="minorHAnsi" w:cstheme="minorHAnsi"/>
          <w:sz w:val="20"/>
        </w:rPr>
        <w:t>bordet</w:t>
      </w:r>
    </w:p>
    <w:p w14:paraId="3C425916" w14:textId="77777777" w:rsidR="00415F02" w:rsidRDefault="00782523" w:rsidP="00782523">
      <w:pPr>
        <w:spacing w:line="276" w:lineRule="auto"/>
        <w:ind w:left="1134"/>
        <w:contextualSpacing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 xml:space="preserve">Nofima: </w:t>
      </w:r>
    </w:p>
    <w:p w14:paraId="528D569D" w14:textId="7C6C814A" w:rsidR="00782523" w:rsidRPr="000116B2" w:rsidRDefault="00782523" w:rsidP="00BC0D28">
      <w:pPr>
        <w:pStyle w:val="Listeavsnitt"/>
        <w:numPr>
          <w:ilvl w:val="1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0"/>
        </w:rPr>
      </w:pPr>
      <w:r w:rsidRPr="000116B2">
        <w:rPr>
          <w:rFonts w:asciiTheme="minorHAnsi" w:eastAsia="Calibri" w:hAnsiTheme="minorHAnsi" w:cstheme="minorHAnsi"/>
          <w:sz w:val="20"/>
        </w:rPr>
        <w:t xml:space="preserve">Forskningsetikk </w:t>
      </w:r>
      <w:r w:rsidR="00CD0F19" w:rsidRPr="000116B2">
        <w:rPr>
          <w:rFonts w:asciiTheme="minorHAnsi" w:eastAsia="Calibri" w:hAnsiTheme="minorHAnsi" w:cstheme="minorHAnsi"/>
          <w:sz w:val="20"/>
        </w:rPr>
        <w:t xml:space="preserve">står på programmet i </w:t>
      </w:r>
      <w:r w:rsidR="00415F02" w:rsidRPr="000116B2">
        <w:rPr>
          <w:rFonts w:asciiTheme="minorHAnsi" w:eastAsia="Calibri" w:hAnsiTheme="minorHAnsi" w:cstheme="minorHAnsi"/>
          <w:sz w:val="20"/>
        </w:rPr>
        <w:t>årets store fellessamling for alle ansatte</w:t>
      </w:r>
      <w:r w:rsidR="000116B2" w:rsidRPr="000116B2">
        <w:rPr>
          <w:rFonts w:asciiTheme="minorHAnsi" w:eastAsia="Calibri" w:hAnsiTheme="minorHAnsi" w:cstheme="minorHAnsi"/>
          <w:sz w:val="20"/>
        </w:rPr>
        <w:t xml:space="preserve"> </w:t>
      </w:r>
      <w:r w:rsidRPr="000116B2">
        <w:rPr>
          <w:rFonts w:asciiTheme="minorHAnsi" w:eastAsia="Calibri" w:hAnsiTheme="minorHAnsi" w:cstheme="minorHAnsi"/>
          <w:sz w:val="20"/>
        </w:rPr>
        <w:t>i årets store personalsamling</w:t>
      </w:r>
    </w:p>
    <w:p w14:paraId="0B885B21" w14:textId="20448C34" w:rsidR="00415F02" w:rsidRPr="00CF6675" w:rsidRDefault="00415F02" w:rsidP="000116B2">
      <w:pPr>
        <w:pStyle w:val="Listeavsnitt"/>
        <w:numPr>
          <w:ilvl w:val="1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i/>
          <w:iCs/>
          <w:sz w:val="20"/>
        </w:rPr>
      </w:pPr>
      <w:r w:rsidRPr="000116B2">
        <w:rPr>
          <w:rFonts w:asciiTheme="minorHAnsi" w:eastAsia="Calibri" w:hAnsiTheme="minorHAnsi" w:cstheme="minorHAnsi"/>
          <w:sz w:val="20"/>
        </w:rPr>
        <w:t xml:space="preserve">Har utarbeidet sjekkliste for </w:t>
      </w:r>
      <w:r w:rsidR="000C760F" w:rsidRPr="000116B2">
        <w:rPr>
          <w:rFonts w:asciiTheme="minorHAnsi" w:eastAsia="Calibri" w:hAnsiTheme="minorHAnsi" w:cstheme="minorHAnsi"/>
          <w:sz w:val="20"/>
        </w:rPr>
        <w:t>etisk godkjenning til bruk i prosjekt</w:t>
      </w:r>
      <w:r w:rsidR="00716C30">
        <w:rPr>
          <w:rFonts w:asciiTheme="minorHAnsi" w:eastAsia="Calibri" w:hAnsiTheme="minorHAnsi" w:cstheme="minorHAnsi"/>
          <w:sz w:val="20"/>
        </w:rPr>
        <w:t>g</w:t>
      </w:r>
      <w:r w:rsidR="000C760F" w:rsidRPr="000116B2">
        <w:rPr>
          <w:rFonts w:asciiTheme="minorHAnsi" w:eastAsia="Calibri" w:hAnsiTheme="minorHAnsi" w:cstheme="minorHAnsi"/>
          <w:sz w:val="20"/>
        </w:rPr>
        <w:t>rupper</w:t>
      </w:r>
      <w:r w:rsidR="00CF6675">
        <w:rPr>
          <w:rFonts w:asciiTheme="minorHAnsi" w:eastAsia="Calibri" w:hAnsiTheme="minorHAnsi" w:cstheme="minorHAnsi"/>
          <w:sz w:val="20"/>
        </w:rPr>
        <w:t xml:space="preserve">. </w:t>
      </w:r>
      <w:r w:rsidR="00CF6675" w:rsidRPr="00CF6675">
        <w:rPr>
          <w:rFonts w:asciiTheme="minorHAnsi" w:eastAsia="Calibri" w:hAnsiTheme="minorHAnsi" w:cstheme="minorHAnsi"/>
          <w:i/>
          <w:iCs/>
          <w:sz w:val="20"/>
        </w:rPr>
        <w:t>Sissel Beate sj</w:t>
      </w:r>
      <w:r w:rsidR="00716C30">
        <w:rPr>
          <w:rFonts w:asciiTheme="minorHAnsi" w:eastAsia="Calibri" w:hAnsiTheme="minorHAnsi" w:cstheme="minorHAnsi"/>
          <w:i/>
          <w:iCs/>
          <w:sz w:val="20"/>
        </w:rPr>
        <w:t>e</w:t>
      </w:r>
      <w:r w:rsidR="00CF6675" w:rsidRPr="00CF6675">
        <w:rPr>
          <w:rFonts w:asciiTheme="minorHAnsi" w:eastAsia="Calibri" w:hAnsiTheme="minorHAnsi" w:cstheme="minorHAnsi"/>
          <w:i/>
          <w:iCs/>
          <w:sz w:val="20"/>
        </w:rPr>
        <w:t xml:space="preserve">kker om disse kan </w:t>
      </w:r>
      <w:r w:rsidR="000C760F" w:rsidRPr="00CF6675">
        <w:rPr>
          <w:rFonts w:asciiTheme="minorHAnsi" w:eastAsia="Calibri" w:hAnsiTheme="minorHAnsi" w:cstheme="minorHAnsi"/>
          <w:i/>
          <w:iCs/>
          <w:sz w:val="20"/>
        </w:rPr>
        <w:t xml:space="preserve">deles med FEU og </w:t>
      </w:r>
      <w:r w:rsidR="00CF6675">
        <w:rPr>
          <w:rFonts w:asciiTheme="minorHAnsi" w:eastAsia="Calibri" w:hAnsiTheme="minorHAnsi" w:cstheme="minorHAnsi"/>
          <w:i/>
          <w:iCs/>
          <w:sz w:val="20"/>
        </w:rPr>
        <w:t xml:space="preserve">med </w:t>
      </w:r>
      <w:r w:rsidR="000C760F" w:rsidRPr="00CF6675">
        <w:rPr>
          <w:rFonts w:asciiTheme="minorHAnsi" w:eastAsia="Calibri" w:hAnsiTheme="minorHAnsi" w:cstheme="minorHAnsi"/>
          <w:i/>
          <w:iCs/>
          <w:sz w:val="20"/>
        </w:rPr>
        <w:t>andre institutter</w:t>
      </w:r>
    </w:p>
    <w:p w14:paraId="0F38FDE2" w14:textId="259DE6E9" w:rsidR="000116B2" w:rsidRDefault="000116B2" w:rsidP="000116B2">
      <w:pPr>
        <w:spacing w:line="276" w:lineRule="auto"/>
        <w:ind w:left="993"/>
        <w:contextualSpacing/>
        <w:rPr>
          <w:rFonts w:asciiTheme="minorHAnsi" w:eastAsia="Calibri" w:hAnsiTheme="minorHAnsi" w:cstheme="minorHAnsi"/>
          <w:sz w:val="20"/>
        </w:rPr>
      </w:pPr>
      <w:r w:rsidRPr="000116B2">
        <w:rPr>
          <w:rFonts w:asciiTheme="minorHAnsi" w:eastAsia="Calibri" w:hAnsiTheme="minorHAnsi" w:cstheme="minorHAnsi"/>
          <w:sz w:val="20"/>
        </w:rPr>
        <w:t>SINTEF</w:t>
      </w:r>
    </w:p>
    <w:p w14:paraId="66A76BE8" w14:textId="77777777" w:rsidR="00920308" w:rsidRDefault="008E309E" w:rsidP="000116B2">
      <w:pPr>
        <w:pStyle w:val="Listeavsnitt"/>
        <w:numPr>
          <w:ilvl w:val="1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 xml:space="preserve">Mye rekruttering fra land med andre forskningsetiske </w:t>
      </w:r>
      <w:r w:rsidR="00AC40A9">
        <w:rPr>
          <w:rFonts w:asciiTheme="minorHAnsi" w:eastAsia="Calibri" w:hAnsiTheme="minorHAnsi" w:cstheme="minorHAnsi"/>
          <w:sz w:val="20"/>
        </w:rPr>
        <w:t xml:space="preserve">og kulturelle tradisjoner aktualiserer behovet for opplæring, bevisstgjøring </w:t>
      </w:r>
      <w:r w:rsidR="00920308">
        <w:rPr>
          <w:rFonts w:asciiTheme="minorHAnsi" w:eastAsia="Calibri" w:hAnsiTheme="minorHAnsi" w:cstheme="minorHAnsi"/>
          <w:sz w:val="20"/>
        </w:rPr>
        <w:t>i forskningsetiske problemstillinger</w:t>
      </w:r>
    </w:p>
    <w:p w14:paraId="28673411" w14:textId="1283DC11" w:rsidR="000116B2" w:rsidRPr="00CF6675" w:rsidRDefault="004629EF" w:rsidP="000116B2">
      <w:pPr>
        <w:pStyle w:val="Listeavsnitt"/>
        <w:numPr>
          <w:ilvl w:val="1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 xml:space="preserve">Utstrakt internasjonalt samarbeid og den aktuelle situasjonen i verden forsterker også behovet for å </w:t>
      </w:r>
      <w:r w:rsidR="00920308">
        <w:rPr>
          <w:rFonts w:asciiTheme="minorHAnsi" w:eastAsia="Calibri" w:hAnsiTheme="minorHAnsi" w:cstheme="minorHAnsi"/>
          <w:sz w:val="20"/>
        </w:rPr>
        <w:t xml:space="preserve">diskutere </w:t>
      </w:r>
      <w:r>
        <w:rPr>
          <w:rFonts w:asciiTheme="minorHAnsi" w:eastAsia="Calibri" w:hAnsiTheme="minorHAnsi" w:cstheme="minorHAnsi"/>
          <w:sz w:val="20"/>
        </w:rPr>
        <w:t xml:space="preserve">hvilke prinsipper vi skal legge til grunn ved forskningssamarbeid med fremmede stater, hvilke landanalyser som skal benyttes osv. </w:t>
      </w:r>
      <w:r w:rsidR="006F592F">
        <w:rPr>
          <w:rFonts w:asciiTheme="minorHAnsi" w:eastAsia="Calibri" w:hAnsiTheme="minorHAnsi" w:cstheme="minorHAnsi"/>
          <w:sz w:val="20"/>
        </w:rPr>
        <w:t>Det vil være nyttig med felles retningslinjer eller prinsipper og felles kunnskapsgrunnlag. Vi bør ta opp igjen tanken om et seminar om dette, gjerne i samarbeid med UHR</w:t>
      </w:r>
      <w:r w:rsidR="000E7633">
        <w:rPr>
          <w:rFonts w:asciiTheme="minorHAnsi" w:eastAsia="Calibri" w:hAnsiTheme="minorHAnsi" w:cstheme="minorHAnsi"/>
          <w:sz w:val="20"/>
        </w:rPr>
        <w:t xml:space="preserve">, </w:t>
      </w:r>
      <w:proofErr w:type="spellStart"/>
      <w:r w:rsidR="000E7633">
        <w:rPr>
          <w:rFonts w:asciiTheme="minorHAnsi" w:eastAsia="Calibri" w:hAnsiTheme="minorHAnsi" w:cstheme="minorHAnsi"/>
          <w:sz w:val="20"/>
        </w:rPr>
        <w:t>Utenriksdept</w:t>
      </w:r>
      <w:proofErr w:type="spellEnd"/>
      <w:r w:rsidR="000E7633">
        <w:rPr>
          <w:rFonts w:asciiTheme="minorHAnsi" w:eastAsia="Calibri" w:hAnsiTheme="minorHAnsi" w:cstheme="minorHAnsi"/>
          <w:sz w:val="20"/>
        </w:rPr>
        <w:t xml:space="preserve"> og andre. </w:t>
      </w:r>
      <w:r w:rsidR="000E7633" w:rsidRPr="000E7633">
        <w:rPr>
          <w:rFonts w:asciiTheme="minorHAnsi" w:eastAsia="Calibri" w:hAnsiTheme="minorHAnsi" w:cstheme="minorHAnsi"/>
          <w:i/>
          <w:iCs/>
          <w:sz w:val="20"/>
        </w:rPr>
        <w:t>Agnes følger opp.</w:t>
      </w:r>
    </w:p>
    <w:p w14:paraId="2AEA12C7" w14:textId="77777777" w:rsidR="00CF6675" w:rsidRPr="000116B2" w:rsidRDefault="00CF6675" w:rsidP="00CF6675">
      <w:pPr>
        <w:pStyle w:val="Listeavsnitt"/>
        <w:spacing w:line="276" w:lineRule="auto"/>
        <w:ind w:left="1578"/>
        <w:contextualSpacing/>
        <w:rPr>
          <w:rFonts w:asciiTheme="minorHAnsi" w:eastAsia="Calibri" w:hAnsiTheme="minorHAnsi" w:cstheme="minorHAnsi"/>
          <w:sz w:val="20"/>
        </w:rPr>
      </w:pPr>
    </w:p>
    <w:p w14:paraId="79F3717C" w14:textId="568A186F" w:rsidR="00897626" w:rsidRPr="009E362E" w:rsidRDefault="00897626" w:rsidP="00897626">
      <w:pPr>
        <w:pStyle w:val="Listeavsnitt"/>
        <w:numPr>
          <w:ilvl w:val="0"/>
          <w:numId w:val="1"/>
        </w:numPr>
        <w:ind w:left="1134" w:hanging="142"/>
        <w:rPr>
          <w:rFonts w:asciiTheme="minorHAnsi" w:eastAsia="Calibri" w:hAnsiTheme="minorHAnsi" w:cstheme="minorHAnsi"/>
          <w:sz w:val="20"/>
          <w:szCs w:val="20"/>
        </w:rPr>
      </w:pPr>
      <w:r w:rsidRPr="009E362E">
        <w:rPr>
          <w:rFonts w:asciiTheme="minorHAnsi" w:eastAsia="Calibri" w:hAnsiTheme="minorHAnsi" w:cstheme="minorHAnsi"/>
          <w:sz w:val="20"/>
          <w:szCs w:val="20"/>
        </w:rPr>
        <w:t>Saker behandlet i FEK siden</w:t>
      </w:r>
      <w:r w:rsidR="00F20E55" w:rsidRPr="009E362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8764E0" w:rsidRPr="009E362E">
        <w:rPr>
          <w:rFonts w:asciiTheme="minorHAnsi" w:eastAsia="Calibri" w:hAnsiTheme="minorHAnsi" w:cstheme="minorHAnsi"/>
          <w:sz w:val="20"/>
          <w:szCs w:val="20"/>
        </w:rPr>
        <w:t>februar 22</w:t>
      </w:r>
      <w:r w:rsidR="000322D6">
        <w:rPr>
          <w:rFonts w:asciiTheme="minorHAnsi" w:eastAsia="Calibri" w:hAnsiTheme="minorHAnsi" w:cstheme="minorHAnsi"/>
          <w:sz w:val="20"/>
          <w:szCs w:val="20"/>
        </w:rPr>
        <w:t xml:space="preserve"> – ingen uttalelser ut over NORCE-saken.</w:t>
      </w:r>
    </w:p>
    <w:p w14:paraId="118F55BF" w14:textId="2F3DC887" w:rsidR="008764E0" w:rsidRDefault="008764E0" w:rsidP="00897626">
      <w:pPr>
        <w:pStyle w:val="Listeavsnitt"/>
        <w:numPr>
          <w:ilvl w:val="0"/>
          <w:numId w:val="1"/>
        </w:numPr>
        <w:ind w:left="1134" w:hanging="142"/>
        <w:rPr>
          <w:rFonts w:asciiTheme="minorHAnsi" w:eastAsia="Calibri" w:hAnsiTheme="minorHAnsi" w:cstheme="minorHAnsi"/>
          <w:sz w:val="20"/>
          <w:szCs w:val="20"/>
        </w:rPr>
      </w:pPr>
      <w:r w:rsidRPr="009E362E">
        <w:rPr>
          <w:rFonts w:asciiTheme="minorHAnsi" w:eastAsia="Calibri" w:hAnsiTheme="minorHAnsi" w:cstheme="minorHAnsi"/>
          <w:sz w:val="20"/>
          <w:szCs w:val="20"/>
        </w:rPr>
        <w:t xml:space="preserve">Innlegg på </w:t>
      </w:r>
      <w:r w:rsidR="00F81EB9" w:rsidRPr="009E362E">
        <w:rPr>
          <w:rFonts w:asciiTheme="minorHAnsi" w:eastAsia="Calibri" w:hAnsiTheme="minorHAnsi" w:cstheme="minorHAnsi"/>
          <w:sz w:val="20"/>
          <w:szCs w:val="20"/>
        </w:rPr>
        <w:t>Forskningsetisk forum 19.sept: Kommentarer til utkast til veileder fra FEK</w:t>
      </w:r>
    </w:p>
    <w:p w14:paraId="41C461C9" w14:textId="7AC0685A" w:rsidR="002C39E3" w:rsidRPr="00F61732" w:rsidRDefault="002C39E3" w:rsidP="00897626">
      <w:pPr>
        <w:pStyle w:val="Listeavsnitt"/>
        <w:numPr>
          <w:ilvl w:val="0"/>
          <w:numId w:val="1"/>
        </w:numPr>
        <w:ind w:left="1134" w:hanging="142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Møte med Etisk forum i IFE </w:t>
      </w:r>
      <w:r w:rsidR="00015E8C">
        <w:rPr>
          <w:rFonts w:asciiTheme="minorHAnsi" w:eastAsia="Calibri" w:hAnsiTheme="minorHAnsi" w:cstheme="minorHAnsi"/>
          <w:sz w:val="20"/>
          <w:szCs w:val="20"/>
        </w:rPr>
        <w:t>27.sept</w:t>
      </w:r>
      <w:r w:rsidR="00CF6675">
        <w:rPr>
          <w:rFonts w:asciiTheme="minorHAnsi" w:eastAsia="Calibri" w:hAnsiTheme="minorHAnsi" w:cstheme="minorHAnsi"/>
          <w:sz w:val="20"/>
          <w:szCs w:val="20"/>
        </w:rPr>
        <w:t>. Ett av medlemmen</w:t>
      </w:r>
      <w:r w:rsidR="001D1A25">
        <w:rPr>
          <w:rFonts w:asciiTheme="minorHAnsi" w:eastAsia="Calibri" w:hAnsiTheme="minorHAnsi" w:cstheme="minorHAnsi"/>
          <w:sz w:val="20"/>
          <w:szCs w:val="20"/>
        </w:rPr>
        <w:t>e</w:t>
      </w:r>
      <w:r w:rsidR="00CF6675">
        <w:rPr>
          <w:rFonts w:asciiTheme="minorHAnsi" w:eastAsia="Calibri" w:hAnsiTheme="minorHAnsi" w:cstheme="minorHAnsi"/>
          <w:sz w:val="20"/>
          <w:szCs w:val="20"/>
        </w:rPr>
        <w:t xml:space="preserve"> der</w:t>
      </w:r>
      <w:r w:rsidR="00D87E3D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0D061A" w:rsidRPr="00742411">
        <w:rPr>
          <w:rFonts w:asciiTheme="minorHAnsi" w:eastAsia="Calibri" w:hAnsiTheme="minorHAnsi" w:cstheme="minorHAnsi"/>
          <w:sz w:val="20"/>
          <w:szCs w:val="20"/>
        </w:rPr>
        <w:t>Knut Jørgen Vie,</w:t>
      </w:r>
      <w:r w:rsidR="00D87E3D" w:rsidRPr="00742411">
        <w:rPr>
          <w:rFonts w:asciiTheme="minorHAnsi" w:eastAsia="Calibri" w:hAnsiTheme="minorHAnsi" w:cstheme="minorHAnsi"/>
          <w:sz w:val="20"/>
          <w:szCs w:val="20"/>
        </w:rPr>
        <w:t xml:space="preserve"> er</w:t>
      </w:r>
      <w:r w:rsidR="000D061A" w:rsidRPr="00742411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0D061A" w:rsidRPr="00742411">
        <w:rPr>
          <w:rFonts w:asciiTheme="minorHAnsi" w:eastAsia="Calibri" w:hAnsiTheme="minorHAnsi" w:cstheme="minorHAnsi"/>
          <w:sz w:val="20"/>
          <w:szCs w:val="20"/>
        </w:rPr>
        <w:t>postdoc</w:t>
      </w:r>
      <w:proofErr w:type="spellEnd"/>
      <w:r w:rsidR="00D87E3D" w:rsidRPr="00742411">
        <w:rPr>
          <w:rFonts w:asciiTheme="minorHAnsi" w:eastAsia="Calibri" w:hAnsiTheme="minorHAnsi" w:cstheme="minorHAnsi"/>
          <w:sz w:val="20"/>
          <w:szCs w:val="20"/>
        </w:rPr>
        <w:t xml:space="preserve"> ved </w:t>
      </w:r>
      <w:r w:rsidR="00742411" w:rsidRPr="00742411">
        <w:rPr>
          <w:rFonts w:asciiTheme="minorHAnsi" w:eastAsia="Calibri" w:hAnsiTheme="minorHAnsi" w:cstheme="minorHAnsi"/>
          <w:sz w:val="20"/>
          <w:szCs w:val="20"/>
        </w:rPr>
        <w:t>UiO</w:t>
      </w:r>
      <w:r w:rsidR="00742411">
        <w:rPr>
          <w:rFonts w:asciiTheme="minorHAnsi" w:eastAsia="Calibri" w:hAnsiTheme="minorHAnsi" w:cstheme="minorHAnsi"/>
          <w:sz w:val="20"/>
          <w:szCs w:val="20"/>
        </w:rPr>
        <w:t>/TIK-senteret</w:t>
      </w:r>
      <w:r w:rsidR="000D061A" w:rsidRPr="0074241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87E3D" w:rsidRPr="00742411">
        <w:rPr>
          <w:rFonts w:asciiTheme="minorHAnsi" w:eastAsia="Calibri" w:hAnsiTheme="minorHAnsi" w:cstheme="minorHAnsi"/>
          <w:sz w:val="20"/>
          <w:szCs w:val="20"/>
        </w:rPr>
        <w:t xml:space="preserve">og arbeider med </w:t>
      </w:r>
      <w:r w:rsidR="000D061A" w:rsidRPr="00742411">
        <w:rPr>
          <w:rFonts w:asciiTheme="minorHAnsi" w:eastAsia="Calibri" w:hAnsiTheme="minorHAnsi" w:cstheme="minorHAnsi"/>
          <w:sz w:val="20"/>
          <w:szCs w:val="20"/>
        </w:rPr>
        <w:t>etikk</w:t>
      </w:r>
      <w:r w:rsidR="00F61732" w:rsidRPr="00742411">
        <w:rPr>
          <w:rFonts w:asciiTheme="minorHAnsi" w:eastAsia="Calibri" w:hAnsiTheme="minorHAnsi" w:cstheme="minorHAnsi"/>
          <w:sz w:val="20"/>
          <w:szCs w:val="20"/>
        </w:rPr>
        <w:t xml:space="preserve"> &amp; integritet </w:t>
      </w:r>
      <w:r w:rsidR="00742411" w:rsidRPr="00742411">
        <w:rPr>
          <w:rFonts w:asciiTheme="minorHAnsi" w:eastAsia="Calibri" w:hAnsiTheme="minorHAnsi" w:cstheme="minorHAnsi"/>
          <w:sz w:val="20"/>
          <w:szCs w:val="20"/>
        </w:rPr>
        <w:t xml:space="preserve">bl.a. </w:t>
      </w:r>
      <w:r w:rsidR="00F61732" w:rsidRPr="00742411">
        <w:rPr>
          <w:rFonts w:asciiTheme="minorHAnsi" w:eastAsia="Calibri" w:hAnsiTheme="minorHAnsi" w:cstheme="minorHAnsi"/>
          <w:sz w:val="20"/>
          <w:szCs w:val="20"/>
        </w:rPr>
        <w:t>i oppdragsforskning</w:t>
      </w:r>
      <w:r w:rsidR="00742411" w:rsidRPr="00742411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="00421D2A">
        <w:rPr>
          <w:rFonts w:asciiTheme="minorHAnsi" w:eastAsia="Calibri" w:hAnsiTheme="minorHAnsi" w:cstheme="minorHAnsi"/>
          <w:sz w:val="20"/>
          <w:szCs w:val="20"/>
        </w:rPr>
        <w:t xml:space="preserve">Han har bl.a. en </w:t>
      </w:r>
      <w:hyperlink r:id="rId9" w:history="1">
        <w:r w:rsidR="00421D2A" w:rsidRPr="00421D2A">
          <w:rPr>
            <w:rStyle w:val="Hyperkobling"/>
            <w:rFonts w:asciiTheme="minorHAnsi" w:eastAsia="Calibri" w:hAnsiTheme="minorHAnsi" w:cstheme="minorHAnsi"/>
            <w:sz w:val="20"/>
            <w:szCs w:val="20"/>
          </w:rPr>
          <w:t>i</w:t>
        </w:r>
        <w:r w:rsidR="00742411" w:rsidRPr="00421D2A">
          <w:rPr>
            <w:rStyle w:val="Hyperkobling"/>
            <w:rFonts w:asciiTheme="minorHAnsi" w:eastAsia="Calibri" w:hAnsiTheme="minorHAnsi" w:cstheme="minorHAnsi"/>
            <w:sz w:val="20"/>
            <w:szCs w:val="20"/>
          </w:rPr>
          <w:t xml:space="preserve">nteressant artikkel </w:t>
        </w:r>
        <w:r w:rsidR="00421D2A" w:rsidRPr="00421D2A">
          <w:rPr>
            <w:rStyle w:val="Hyperkobling"/>
            <w:rFonts w:asciiTheme="minorHAnsi" w:eastAsia="Calibri" w:hAnsiTheme="minorHAnsi" w:cstheme="minorHAnsi"/>
            <w:sz w:val="20"/>
            <w:szCs w:val="20"/>
          </w:rPr>
          <w:t>om etikk i oppdragsforskning i samfunnsvitenskap</w:t>
        </w:r>
      </w:hyperlink>
      <w:r w:rsidR="00421D2A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2643F3DD" w14:textId="77777777" w:rsidR="00F61732" w:rsidRPr="009E362E" w:rsidRDefault="00F61732" w:rsidP="00BB38C3">
      <w:pPr>
        <w:pStyle w:val="Listeavsnitt"/>
        <w:ind w:left="1134"/>
        <w:rPr>
          <w:rFonts w:asciiTheme="minorHAnsi" w:eastAsia="Calibri" w:hAnsiTheme="minorHAnsi" w:cstheme="minorHAnsi"/>
          <w:sz w:val="20"/>
          <w:szCs w:val="20"/>
        </w:rPr>
      </w:pPr>
    </w:p>
    <w:p w14:paraId="7E9607E2" w14:textId="409756FD" w:rsidR="00604FFD" w:rsidRDefault="00F81EB9" w:rsidP="00604F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9E362E">
        <w:rPr>
          <w:rFonts w:asciiTheme="minorHAnsi" w:hAnsiTheme="minorHAnsi" w:cstheme="minorHAnsi"/>
          <w:sz w:val="20"/>
        </w:rPr>
        <w:t>13</w:t>
      </w:r>
      <w:r w:rsidR="003A1329" w:rsidRPr="009E362E">
        <w:rPr>
          <w:rFonts w:asciiTheme="minorHAnsi" w:hAnsiTheme="minorHAnsi" w:cstheme="minorHAnsi"/>
          <w:sz w:val="20"/>
        </w:rPr>
        <w:t>/22</w:t>
      </w:r>
      <w:r w:rsidR="00604FFD" w:rsidRPr="009E362E">
        <w:rPr>
          <w:rFonts w:asciiTheme="minorHAnsi" w:hAnsiTheme="minorHAnsi" w:cstheme="minorHAnsi"/>
          <w:sz w:val="20"/>
        </w:rPr>
        <w:tab/>
        <w:t xml:space="preserve">Aktuelle saker og dato for FEU møte </w:t>
      </w:r>
      <w:r w:rsidRPr="009E362E">
        <w:rPr>
          <w:rFonts w:asciiTheme="minorHAnsi" w:hAnsiTheme="minorHAnsi" w:cstheme="minorHAnsi"/>
          <w:sz w:val="20"/>
        </w:rPr>
        <w:t>1/</w:t>
      </w:r>
      <w:r w:rsidR="00DF2871" w:rsidRPr="009E362E">
        <w:rPr>
          <w:rFonts w:asciiTheme="minorHAnsi" w:hAnsiTheme="minorHAnsi" w:cstheme="minorHAnsi"/>
          <w:sz w:val="20"/>
        </w:rPr>
        <w:t>23</w:t>
      </w:r>
    </w:p>
    <w:p w14:paraId="53EFF849" w14:textId="44BC3494" w:rsidR="00BB38C3" w:rsidRPr="004D2BE6" w:rsidRDefault="00BB38C3" w:rsidP="00604F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A40FEB" w:rsidRPr="004D2BE6">
        <w:rPr>
          <w:rFonts w:asciiTheme="minorHAnsi" w:hAnsiTheme="minorHAnsi" w:cstheme="minorHAnsi"/>
          <w:sz w:val="20"/>
        </w:rPr>
        <w:t xml:space="preserve">Saker: </w:t>
      </w:r>
    </w:p>
    <w:p w14:paraId="5DA386EA" w14:textId="09421E0D" w:rsidR="00A40FEB" w:rsidRPr="004D2BE6" w:rsidRDefault="00A40FEB" w:rsidP="00A40FEB">
      <w:pPr>
        <w:pStyle w:val="Listeavsnitt"/>
        <w:numPr>
          <w:ilvl w:val="0"/>
          <w:numId w:val="8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4D2BE6">
        <w:rPr>
          <w:rFonts w:asciiTheme="minorHAnsi" w:hAnsiTheme="minorHAnsi" w:cstheme="minorHAnsi"/>
          <w:sz w:val="20"/>
        </w:rPr>
        <w:t xml:space="preserve">Revidert prosedyre for </w:t>
      </w:r>
      <w:proofErr w:type="spellStart"/>
      <w:r w:rsidRPr="004D2BE6">
        <w:rPr>
          <w:rFonts w:asciiTheme="minorHAnsi" w:hAnsiTheme="minorHAnsi" w:cstheme="minorHAnsi"/>
          <w:sz w:val="20"/>
        </w:rPr>
        <w:t>FRUs</w:t>
      </w:r>
      <w:proofErr w:type="spellEnd"/>
      <w:r w:rsidRPr="004D2BE6">
        <w:rPr>
          <w:rFonts w:asciiTheme="minorHAnsi" w:hAnsiTheme="minorHAnsi" w:cstheme="minorHAnsi"/>
          <w:sz w:val="20"/>
        </w:rPr>
        <w:t xml:space="preserve"> arbeid</w:t>
      </w:r>
    </w:p>
    <w:p w14:paraId="127F1930" w14:textId="39BF96AA" w:rsidR="00A40FEB" w:rsidRPr="004D2BE6" w:rsidRDefault="002B3799" w:rsidP="00A40FEB">
      <w:pPr>
        <w:pStyle w:val="Listeavsnitt"/>
        <w:numPr>
          <w:ilvl w:val="0"/>
          <w:numId w:val="8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4D2BE6">
        <w:rPr>
          <w:rFonts w:asciiTheme="minorHAnsi" w:hAnsiTheme="minorHAnsi" w:cstheme="minorHAnsi"/>
          <w:sz w:val="20"/>
        </w:rPr>
        <w:t xml:space="preserve">Seminar om forskningsetiske spørsmål i forskningssamarbeid med </w:t>
      </w:r>
      <w:r w:rsidR="00882296" w:rsidRPr="004D2BE6">
        <w:rPr>
          <w:rFonts w:asciiTheme="minorHAnsi" w:hAnsiTheme="minorHAnsi" w:cstheme="minorHAnsi"/>
          <w:sz w:val="20"/>
        </w:rPr>
        <w:t>utlandet</w:t>
      </w:r>
      <w:r w:rsidR="00A83243" w:rsidRPr="004D2BE6">
        <w:rPr>
          <w:rFonts w:asciiTheme="minorHAnsi" w:hAnsiTheme="minorHAnsi" w:cstheme="minorHAnsi"/>
          <w:sz w:val="20"/>
        </w:rPr>
        <w:t xml:space="preserve"> – søke samarbeid med UHR</w:t>
      </w:r>
    </w:p>
    <w:p w14:paraId="45AD226F" w14:textId="3125928F" w:rsidR="00882296" w:rsidRPr="004D2BE6" w:rsidRDefault="00882296" w:rsidP="00A40FEB">
      <w:pPr>
        <w:pStyle w:val="Listeavsnitt"/>
        <w:numPr>
          <w:ilvl w:val="0"/>
          <w:numId w:val="8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  <w:lang w:val="nn-NO"/>
        </w:rPr>
      </w:pPr>
      <w:r w:rsidRPr="004D2BE6">
        <w:rPr>
          <w:rFonts w:asciiTheme="minorHAnsi" w:hAnsiTheme="minorHAnsi" w:cstheme="minorHAnsi"/>
          <w:sz w:val="20"/>
          <w:lang w:val="nn-NO"/>
        </w:rPr>
        <w:t xml:space="preserve">Ev oppdatere </w:t>
      </w:r>
      <w:proofErr w:type="spellStart"/>
      <w:r w:rsidRPr="004D2BE6">
        <w:rPr>
          <w:rFonts w:asciiTheme="minorHAnsi" w:hAnsiTheme="minorHAnsi" w:cstheme="minorHAnsi"/>
          <w:sz w:val="20"/>
          <w:lang w:val="nn-NO"/>
        </w:rPr>
        <w:t>dilemmasamlingen</w:t>
      </w:r>
      <w:proofErr w:type="spellEnd"/>
      <w:r w:rsidRPr="004D2BE6">
        <w:rPr>
          <w:rFonts w:asciiTheme="minorHAnsi" w:hAnsiTheme="minorHAnsi" w:cstheme="minorHAnsi"/>
          <w:sz w:val="20"/>
          <w:lang w:val="nn-NO"/>
        </w:rPr>
        <w:t>, ev samarbeid med NORIN, Nofima, SINTEF</w:t>
      </w:r>
    </w:p>
    <w:p w14:paraId="77BC06C7" w14:textId="035CF3B0" w:rsidR="00BB38C3" w:rsidRPr="004D2BE6" w:rsidRDefault="00BB38C3" w:rsidP="00604F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  <w:lang w:val="nn-NO"/>
        </w:rPr>
      </w:pPr>
      <w:r w:rsidRPr="004D2BE6">
        <w:rPr>
          <w:rFonts w:asciiTheme="minorHAnsi" w:hAnsiTheme="minorHAnsi" w:cstheme="minorHAnsi"/>
          <w:sz w:val="20"/>
          <w:lang w:val="nn-NO"/>
        </w:rPr>
        <w:tab/>
      </w:r>
    </w:p>
    <w:p w14:paraId="4B69522B" w14:textId="629EA239" w:rsidR="009B1F44" w:rsidRPr="004D2BE6" w:rsidRDefault="004D1818" w:rsidP="00604F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4D2BE6">
        <w:rPr>
          <w:rFonts w:asciiTheme="minorHAnsi" w:hAnsiTheme="minorHAnsi" w:cstheme="minorHAnsi"/>
          <w:sz w:val="20"/>
          <w:lang w:val="nn-NO"/>
        </w:rPr>
        <w:tab/>
      </w:r>
      <w:r w:rsidRPr="004D2BE6">
        <w:rPr>
          <w:rFonts w:asciiTheme="minorHAnsi" w:hAnsiTheme="minorHAnsi" w:cstheme="minorHAnsi"/>
          <w:sz w:val="20"/>
        </w:rPr>
        <w:t>Forslag:</w:t>
      </w:r>
      <w:r w:rsidR="009047CB" w:rsidRPr="004D2BE6">
        <w:rPr>
          <w:rFonts w:asciiTheme="minorHAnsi" w:hAnsiTheme="minorHAnsi" w:cstheme="minorHAnsi"/>
          <w:sz w:val="20"/>
        </w:rPr>
        <w:t xml:space="preserve"> </w:t>
      </w:r>
      <w:r w:rsidR="004D2BE6" w:rsidRPr="004D2BE6">
        <w:rPr>
          <w:rFonts w:asciiTheme="minorHAnsi" w:hAnsiTheme="minorHAnsi" w:cstheme="minorHAnsi"/>
          <w:sz w:val="20"/>
        </w:rPr>
        <w:t>Mandag 6.februar, tirsdag 7.februar eller m</w:t>
      </w:r>
      <w:r w:rsidR="00A83243" w:rsidRPr="004D2BE6">
        <w:rPr>
          <w:rFonts w:asciiTheme="minorHAnsi" w:hAnsiTheme="minorHAnsi" w:cstheme="minorHAnsi"/>
          <w:sz w:val="20"/>
        </w:rPr>
        <w:t>andag 13</w:t>
      </w:r>
      <w:r w:rsidR="00F40030" w:rsidRPr="004D2BE6">
        <w:rPr>
          <w:rFonts w:asciiTheme="minorHAnsi" w:hAnsiTheme="minorHAnsi" w:cstheme="minorHAnsi"/>
          <w:sz w:val="20"/>
        </w:rPr>
        <w:t>.februar</w:t>
      </w:r>
      <w:r w:rsidR="007B1D2F" w:rsidRPr="004D2BE6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047CB" w:rsidRPr="004D2BE6">
        <w:rPr>
          <w:rFonts w:asciiTheme="minorHAnsi" w:hAnsiTheme="minorHAnsi" w:cstheme="minorHAnsi"/>
          <w:sz w:val="20"/>
        </w:rPr>
        <w:t>kl</w:t>
      </w:r>
      <w:proofErr w:type="spellEnd"/>
      <w:r w:rsidR="009047CB" w:rsidRPr="004D2BE6">
        <w:rPr>
          <w:rFonts w:asciiTheme="minorHAnsi" w:hAnsiTheme="minorHAnsi" w:cstheme="minorHAnsi"/>
          <w:sz w:val="20"/>
        </w:rPr>
        <w:t xml:space="preserve"> 14.00-16.00</w:t>
      </w:r>
      <w:r w:rsidR="004D2BE6" w:rsidRPr="004D2BE6">
        <w:rPr>
          <w:rFonts w:asciiTheme="minorHAnsi" w:hAnsiTheme="minorHAnsi" w:cstheme="minorHAnsi"/>
          <w:sz w:val="20"/>
        </w:rPr>
        <w:t xml:space="preserve">. </w:t>
      </w:r>
    </w:p>
    <w:p w14:paraId="0A1704D4" w14:textId="6974C074" w:rsidR="004D2BE6" w:rsidRPr="004D2BE6" w:rsidRDefault="004D2BE6" w:rsidP="00604F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4D2BE6">
        <w:rPr>
          <w:rFonts w:asciiTheme="minorHAnsi" w:hAnsiTheme="minorHAnsi" w:cstheme="minorHAnsi"/>
          <w:sz w:val="20"/>
        </w:rPr>
        <w:tab/>
        <w:t xml:space="preserve">Agnes sender ut </w:t>
      </w:r>
      <w:proofErr w:type="spellStart"/>
      <w:r w:rsidRPr="004D2BE6">
        <w:rPr>
          <w:rFonts w:asciiTheme="minorHAnsi" w:hAnsiTheme="minorHAnsi" w:cstheme="minorHAnsi"/>
          <w:sz w:val="20"/>
        </w:rPr>
        <w:t>doodle</w:t>
      </w:r>
      <w:proofErr w:type="spellEnd"/>
      <w:r w:rsidRPr="004D2BE6">
        <w:rPr>
          <w:rFonts w:asciiTheme="minorHAnsi" w:hAnsiTheme="minorHAnsi" w:cstheme="minorHAnsi"/>
          <w:sz w:val="20"/>
        </w:rPr>
        <w:t>.</w:t>
      </w:r>
    </w:p>
    <w:p w14:paraId="33517BB7" w14:textId="77777777" w:rsidR="004D2BE6" w:rsidRPr="004D2BE6" w:rsidRDefault="004D2BE6" w:rsidP="00604F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</w:p>
    <w:p w14:paraId="5CB95C6A" w14:textId="59E61542" w:rsidR="00604FFD" w:rsidRPr="004D2BE6" w:rsidRDefault="00F40030" w:rsidP="00604FFD">
      <w:pPr>
        <w:spacing w:line="276" w:lineRule="auto"/>
        <w:ind w:left="851" w:hanging="851"/>
        <w:rPr>
          <w:rFonts w:asciiTheme="minorHAnsi" w:hAnsiTheme="minorHAnsi" w:cstheme="minorHAnsi"/>
          <w:sz w:val="20"/>
        </w:rPr>
      </w:pPr>
      <w:r w:rsidRPr="004D2BE6">
        <w:rPr>
          <w:rFonts w:asciiTheme="minorHAnsi" w:hAnsiTheme="minorHAnsi" w:cstheme="minorHAnsi"/>
          <w:sz w:val="20"/>
        </w:rPr>
        <w:t>14</w:t>
      </w:r>
      <w:r w:rsidR="007F27F6" w:rsidRPr="004D2BE6">
        <w:rPr>
          <w:rFonts w:asciiTheme="minorHAnsi" w:hAnsiTheme="minorHAnsi" w:cstheme="minorHAnsi"/>
          <w:sz w:val="20"/>
        </w:rPr>
        <w:t>/22</w:t>
      </w:r>
      <w:r w:rsidR="00604FFD" w:rsidRPr="004D2BE6">
        <w:rPr>
          <w:rFonts w:asciiTheme="minorHAnsi" w:hAnsiTheme="minorHAnsi" w:cstheme="minorHAnsi"/>
          <w:sz w:val="20"/>
        </w:rPr>
        <w:t xml:space="preserve"> </w:t>
      </w:r>
      <w:r w:rsidR="00604FFD" w:rsidRPr="004D2BE6">
        <w:rPr>
          <w:rFonts w:asciiTheme="minorHAnsi" w:hAnsiTheme="minorHAnsi" w:cstheme="minorHAnsi"/>
          <w:sz w:val="20"/>
        </w:rPr>
        <w:tab/>
        <w:t>Eventuelt</w:t>
      </w:r>
    </w:p>
    <w:bookmarkEnd w:id="1"/>
    <w:bookmarkEnd w:id="2"/>
    <w:p w14:paraId="678FEF27" w14:textId="037FAF97" w:rsidR="005C4AE6" w:rsidRPr="004D2BE6" w:rsidRDefault="004D2BE6" w:rsidP="00897626">
      <w:pPr>
        <w:rPr>
          <w:rFonts w:ascii="Calibri" w:eastAsia="Calibri" w:hAnsi="Calibri" w:cs="Calibri"/>
          <w:sz w:val="20"/>
        </w:rPr>
      </w:pPr>
      <w:r w:rsidRPr="004D2BE6">
        <w:rPr>
          <w:rFonts w:ascii="Calibri" w:eastAsia="Calibri" w:hAnsi="Calibri" w:cs="Calibri"/>
          <w:sz w:val="20"/>
        </w:rPr>
        <w:tab/>
        <w:t xml:space="preserve">  Ingen saker til eventuelt.</w:t>
      </w:r>
    </w:p>
    <w:sectPr w:rsidR="005C4AE6" w:rsidRPr="004D2BE6" w:rsidSect="000D57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FE8D" w14:textId="77777777" w:rsidR="00E943EC" w:rsidRDefault="00E943EC" w:rsidP="0032655B">
      <w:r>
        <w:separator/>
      </w:r>
    </w:p>
  </w:endnote>
  <w:endnote w:type="continuationSeparator" w:id="0">
    <w:p w14:paraId="463ADB9D" w14:textId="77777777" w:rsidR="00E943EC" w:rsidRDefault="00E943EC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0F26" w14:textId="77777777" w:rsidR="00625F3A" w:rsidRDefault="00625F3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885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9E0E46B" w14:textId="62668A7B" w:rsidR="00926983" w:rsidRPr="00926983" w:rsidRDefault="00926983">
        <w:pPr>
          <w:pStyle w:val="Bunntekst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92698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92698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92698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926983">
          <w:rPr>
            <w:rFonts w:asciiTheme="minorHAnsi" w:hAnsiTheme="minorHAnsi" w:cstheme="minorHAnsi"/>
            <w:sz w:val="16"/>
            <w:szCs w:val="16"/>
          </w:rPr>
          <w:t>2</w:t>
        </w:r>
        <w:r w:rsidRPr="0092698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67212A2D" w14:textId="49EED151" w:rsidR="00FB611F" w:rsidRDefault="00FB611F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43B1" w14:textId="77777777" w:rsidR="00E943EC" w:rsidRDefault="00E943EC" w:rsidP="0032655B">
      <w:r>
        <w:separator/>
      </w:r>
    </w:p>
  </w:footnote>
  <w:footnote w:type="continuationSeparator" w:id="0">
    <w:p w14:paraId="570163DF" w14:textId="77777777" w:rsidR="00E943EC" w:rsidRDefault="00E943EC" w:rsidP="0032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74843B88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5CD"/>
    <w:multiLevelType w:val="hybridMultilevel"/>
    <w:tmpl w:val="36E07E0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F3702F"/>
    <w:multiLevelType w:val="hybridMultilevel"/>
    <w:tmpl w:val="F224E394"/>
    <w:lvl w:ilvl="0" w:tplc="0414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" w15:restartNumberingAfterBreak="0">
    <w:nsid w:val="3B70791E"/>
    <w:multiLevelType w:val="hybridMultilevel"/>
    <w:tmpl w:val="B13CE246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B222184"/>
    <w:multiLevelType w:val="hybridMultilevel"/>
    <w:tmpl w:val="7E0E4DA8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 w15:restartNumberingAfterBreak="0">
    <w:nsid w:val="569C6751"/>
    <w:multiLevelType w:val="hybridMultilevel"/>
    <w:tmpl w:val="B4362D0C"/>
    <w:lvl w:ilvl="0" w:tplc="0414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CB54E19"/>
    <w:multiLevelType w:val="hybridMultilevel"/>
    <w:tmpl w:val="5510BC3C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3EC332F"/>
    <w:multiLevelType w:val="hybridMultilevel"/>
    <w:tmpl w:val="B1FCB530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98C6932"/>
    <w:multiLevelType w:val="hybridMultilevel"/>
    <w:tmpl w:val="FC2E13CA"/>
    <w:lvl w:ilvl="0" w:tplc="0414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num w:numId="1" w16cid:durableId="710763002">
    <w:abstractNumId w:val="3"/>
  </w:num>
  <w:num w:numId="2" w16cid:durableId="52051585">
    <w:abstractNumId w:val="0"/>
  </w:num>
  <w:num w:numId="3" w16cid:durableId="1121463217">
    <w:abstractNumId w:val="5"/>
  </w:num>
  <w:num w:numId="4" w16cid:durableId="1277641153">
    <w:abstractNumId w:val="7"/>
  </w:num>
  <w:num w:numId="5" w16cid:durableId="1532569804">
    <w:abstractNumId w:val="1"/>
  </w:num>
  <w:num w:numId="6" w16cid:durableId="361131203">
    <w:abstractNumId w:val="4"/>
  </w:num>
  <w:num w:numId="7" w16cid:durableId="784345875">
    <w:abstractNumId w:val="2"/>
  </w:num>
  <w:num w:numId="8" w16cid:durableId="207782083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0091"/>
    <w:rsid w:val="0000470F"/>
    <w:rsid w:val="000047EE"/>
    <w:rsid w:val="000058DB"/>
    <w:rsid w:val="00011278"/>
    <w:rsid w:val="000116B2"/>
    <w:rsid w:val="000155D2"/>
    <w:rsid w:val="00015E8C"/>
    <w:rsid w:val="000212AC"/>
    <w:rsid w:val="00024DB3"/>
    <w:rsid w:val="000304EB"/>
    <w:rsid w:val="000322D6"/>
    <w:rsid w:val="0003339E"/>
    <w:rsid w:val="00033473"/>
    <w:rsid w:val="0003716B"/>
    <w:rsid w:val="00052912"/>
    <w:rsid w:val="000606B2"/>
    <w:rsid w:val="000647BB"/>
    <w:rsid w:val="00065B0F"/>
    <w:rsid w:val="00067632"/>
    <w:rsid w:val="00071377"/>
    <w:rsid w:val="0007236A"/>
    <w:rsid w:val="00081397"/>
    <w:rsid w:val="000909A3"/>
    <w:rsid w:val="00091C09"/>
    <w:rsid w:val="00096085"/>
    <w:rsid w:val="0009640D"/>
    <w:rsid w:val="000A0D28"/>
    <w:rsid w:val="000A4B4A"/>
    <w:rsid w:val="000B0371"/>
    <w:rsid w:val="000B509C"/>
    <w:rsid w:val="000B7A75"/>
    <w:rsid w:val="000C0289"/>
    <w:rsid w:val="000C1225"/>
    <w:rsid w:val="000C64F9"/>
    <w:rsid w:val="000C760F"/>
    <w:rsid w:val="000D061A"/>
    <w:rsid w:val="000D5765"/>
    <w:rsid w:val="000E1050"/>
    <w:rsid w:val="000E7633"/>
    <w:rsid w:val="000F0085"/>
    <w:rsid w:val="000F1C16"/>
    <w:rsid w:val="00107266"/>
    <w:rsid w:val="00116808"/>
    <w:rsid w:val="00133A41"/>
    <w:rsid w:val="00147F31"/>
    <w:rsid w:val="0015129E"/>
    <w:rsid w:val="0016289A"/>
    <w:rsid w:val="00166E87"/>
    <w:rsid w:val="001716AD"/>
    <w:rsid w:val="00171FD1"/>
    <w:rsid w:val="00173B88"/>
    <w:rsid w:val="00175884"/>
    <w:rsid w:val="00182FFB"/>
    <w:rsid w:val="00184295"/>
    <w:rsid w:val="00192819"/>
    <w:rsid w:val="00196A79"/>
    <w:rsid w:val="001A1978"/>
    <w:rsid w:val="001C4284"/>
    <w:rsid w:val="001D1A25"/>
    <w:rsid w:val="001D2760"/>
    <w:rsid w:val="001E5D4E"/>
    <w:rsid w:val="00200F2B"/>
    <w:rsid w:val="002163DC"/>
    <w:rsid w:val="00226159"/>
    <w:rsid w:val="00247047"/>
    <w:rsid w:val="00251B94"/>
    <w:rsid w:val="00251E5D"/>
    <w:rsid w:val="00260781"/>
    <w:rsid w:val="00262E46"/>
    <w:rsid w:val="00272D49"/>
    <w:rsid w:val="00273493"/>
    <w:rsid w:val="00274E68"/>
    <w:rsid w:val="00284E8B"/>
    <w:rsid w:val="00290308"/>
    <w:rsid w:val="00293FA0"/>
    <w:rsid w:val="002956BE"/>
    <w:rsid w:val="002B1698"/>
    <w:rsid w:val="002B3799"/>
    <w:rsid w:val="002C206F"/>
    <w:rsid w:val="002C39E3"/>
    <w:rsid w:val="002D4D0B"/>
    <w:rsid w:val="002F142C"/>
    <w:rsid w:val="002F72BA"/>
    <w:rsid w:val="00312DD4"/>
    <w:rsid w:val="0032195B"/>
    <w:rsid w:val="0032655B"/>
    <w:rsid w:val="00330695"/>
    <w:rsid w:val="00333CD5"/>
    <w:rsid w:val="003348D5"/>
    <w:rsid w:val="00337E94"/>
    <w:rsid w:val="00343262"/>
    <w:rsid w:val="003546D8"/>
    <w:rsid w:val="00356339"/>
    <w:rsid w:val="00357898"/>
    <w:rsid w:val="00364017"/>
    <w:rsid w:val="00377F9C"/>
    <w:rsid w:val="003809C0"/>
    <w:rsid w:val="003813C7"/>
    <w:rsid w:val="00382B75"/>
    <w:rsid w:val="00390842"/>
    <w:rsid w:val="003A10A5"/>
    <w:rsid w:val="003A1329"/>
    <w:rsid w:val="003A2895"/>
    <w:rsid w:val="003A2EE8"/>
    <w:rsid w:val="003B262C"/>
    <w:rsid w:val="003C04E3"/>
    <w:rsid w:val="003C602F"/>
    <w:rsid w:val="003D5A2F"/>
    <w:rsid w:val="003E3477"/>
    <w:rsid w:val="003F12AD"/>
    <w:rsid w:val="004040AB"/>
    <w:rsid w:val="004056E1"/>
    <w:rsid w:val="00411DFE"/>
    <w:rsid w:val="004128A4"/>
    <w:rsid w:val="00415F02"/>
    <w:rsid w:val="004168E8"/>
    <w:rsid w:val="00421D2A"/>
    <w:rsid w:val="00424876"/>
    <w:rsid w:val="00424B86"/>
    <w:rsid w:val="00426C65"/>
    <w:rsid w:val="00430FD4"/>
    <w:rsid w:val="00432A73"/>
    <w:rsid w:val="00440B75"/>
    <w:rsid w:val="004433B1"/>
    <w:rsid w:val="004451F0"/>
    <w:rsid w:val="00454630"/>
    <w:rsid w:val="0045730F"/>
    <w:rsid w:val="004629EF"/>
    <w:rsid w:val="00464080"/>
    <w:rsid w:val="0046426A"/>
    <w:rsid w:val="00473490"/>
    <w:rsid w:val="00481921"/>
    <w:rsid w:val="00484FD8"/>
    <w:rsid w:val="00486F96"/>
    <w:rsid w:val="00487772"/>
    <w:rsid w:val="00487C03"/>
    <w:rsid w:val="00490990"/>
    <w:rsid w:val="00493B33"/>
    <w:rsid w:val="004B2FD4"/>
    <w:rsid w:val="004B4F9D"/>
    <w:rsid w:val="004C209C"/>
    <w:rsid w:val="004C55CD"/>
    <w:rsid w:val="004D1818"/>
    <w:rsid w:val="004D2BE6"/>
    <w:rsid w:val="004D2FD5"/>
    <w:rsid w:val="004D38DD"/>
    <w:rsid w:val="004E0B4E"/>
    <w:rsid w:val="004E1120"/>
    <w:rsid w:val="004F0BCA"/>
    <w:rsid w:val="00500199"/>
    <w:rsid w:val="00500737"/>
    <w:rsid w:val="00501350"/>
    <w:rsid w:val="00512F3A"/>
    <w:rsid w:val="00514054"/>
    <w:rsid w:val="005161A0"/>
    <w:rsid w:val="00526FCF"/>
    <w:rsid w:val="00544A76"/>
    <w:rsid w:val="005517C7"/>
    <w:rsid w:val="00554F53"/>
    <w:rsid w:val="0055720C"/>
    <w:rsid w:val="005625F3"/>
    <w:rsid w:val="00562FAF"/>
    <w:rsid w:val="0057182D"/>
    <w:rsid w:val="0059088C"/>
    <w:rsid w:val="00592497"/>
    <w:rsid w:val="005975AB"/>
    <w:rsid w:val="00597B2B"/>
    <w:rsid w:val="005A21BF"/>
    <w:rsid w:val="005B1166"/>
    <w:rsid w:val="005C24D3"/>
    <w:rsid w:val="005C30E3"/>
    <w:rsid w:val="005C4AE6"/>
    <w:rsid w:val="005C4C89"/>
    <w:rsid w:val="005C5B1E"/>
    <w:rsid w:val="005C7D27"/>
    <w:rsid w:val="005C7DA7"/>
    <w:rsid w:val="005F0B60"/>
    <w:rsid w:val="005F2009"/>
    <w:rsid w:val="005F3EC7"/>
    <w:rsid w:val="005F723C"/>
    <w:rsid w:val="00604FFD"/>
    <w:rsid w:val="00606FD3"/>
    <w:rsid w:val="0061356C"/>
    <w:rsid w:val="00620CF7"/>
    <w:rsid w:val="00622A6B"/>
    <w:rsid w:val="00623AD6"/>
    <w:rsid w:val="00625B6C"/>
    <w:rsid w:val="00625D3C"/>
    <w:rsid w:val="00625F3A"/>
    <w:rsid w:val="006270D2"/>
    <w:rsid w:val="0063071F"/>
    <w:rsid w:val="006411F2"/>
    <w:rsid w:val="00646028"/>
    <w:rsid w:val="006517F5"/>
    <w:rsid w:val="00655123"/>
    <w:rsid w:val="00655198"/>
    <w:rsid w:val="00662CEF"/>
    <w:rsid w:val="00663C70"/>
    <w:rsid w:val="006676C0"/>
    <w:rsid w:val="00667A50"/>
    <w:rsid w:val="0067181C"/>
    <w:rsid w:val="006770FA"/>
    <w:rsid w:val="00691512"/>
    <w:rsid w:val="00697BAC"/>
    <w:rsid w:val="006A6914"/>
    <w:rsid w:val="006B020D"/>
    <w:rsid w:val="006B7776"/>
    <w:rsid w:val="006C142E"/>
    <w:rsid w:val="006C3364"/>
    <w:rsid w:val="006C53C5"/>
    <w:rsid w:val="006E08FD"/>
    <w:rsid w:val="006E347A"/>
    <w:rsid w:val="006E4CFA"/>
    <w:rsid w:val="006F0AF5"/>
    <w:rsid w:val="006F312B"/>
    <w:rsid w:val="006F49B0"/>
    <w:rsid w:val="006F592F"/>
    <w:rsid w:val="00702155"/>
    <w:rsid w:val="00711603"/>
    <w:rsid w:val="00716817"/>
    <w:rsid w:val="00716C30"/>
    <w:rsid w:val="00720C62"/>
    <w:rsid w:val="00731ACB"/>
    <w:rsid w:val="00731F83"/>
    <w:rsid w:val="007342BB"/>
    <w:rsid w:val="0073458A"/>
    <w:rsid w:val="00734867"/>
    <w:rsid w:val="00742411"/>
    <w:rsid w:val="00742A02"/>
    <w:rsid w:val="0076448B"/>
    <w:rsid w:val="00767C7C"/>
    <w:rsid w:val="007717BE"/>
    <w:rsid w:val="007725C0"/>
    <w:rsid w:val="007822DC"/>
    <w:rsid w:val="00782523"/>
    <w:rsid w:val="007859EB"/>
    <w:rsid w:val="00786DAC"/>
    <w:rsid w:val="007934D0"/>
    <w:rsid w:val="00796C8E"/>
    <w:rsid w:val="007A30FD"/>
    <w:rsid w:val="007A434E"/>
    <w:rsid w:val="007B1D2F"/>
    <w:rsid w:val="007B5C8E"/>
    <w:rsid w:val="007C553D"/>
    <w:rsid w:val="007E397A"/>
    <w:rsid w:val="007F27F6"/>
    <w:rsid w:val="007F3FB0"/>
    <w:rsid w:val="007F5345"/>
    <w:rsid w:val="00806BDE"/>
    <w:rsid w:val="00820304"/>
    <w:rsid w:val="008217C5"/>
    <w:rsid w:val="00821973"/>
    <w:rsid w:val="00822649"/>
    <w:rsid w:val="00824423"/>
    <w:rsid w:val="008253DD"/>
    <w:rsid w:val="0083108C"/>
    <w:rsid w:val="00834741"/>
    <w:rsid w:val="008402DD"/>
    <w:rsid w:val="0084088B"/>
    <w:rsid w:val="00844BBF"/>
    <w:rsid w:val="00845F74"/>
    <w:rsid w:val="00846BB8"/>
    <w:rsid w:val="0085432C"/>
    <w:rsid w:val="00857944"/>
    <w:rsid w:val="00866D98"/>
    <w:rsid w:val="0087394B"/>
    <w:rsid w:val="00874D10"/>
    <w:rsid w:val="0087530F"/>
    <w:rsid w:val="008764E0"/>
    <w:rsid w:val="00876E64"/>
    <w:rsid w:val="00877AE0"/>
    <w:rsid w:val="00880DB4"/>
    <w:rsid w:val="0088208B"/>
    <w:rsid w:val="00882296"/>
    <w:rsid w:val="008822B1"/>
    <w:rsid w:val="008840EA"/>
    <w:rsid w:val="00884D29"/>
    <w:rsid w:val="00891E21"/>
    <w:rsid w:val="00897626"/>
    <w:rsid w:val="008A180E"/>
    <w:rsid w:val="008A3B6E"/>
    <w:rsid w:val="008A5F8B"/>
    <w:rsid w:val="008B7D10"/>
    <w:rsid w:val="008C311B"/>
    <w:rsid w:val="008D34C9"/>
    <w:rsid w:val="008D44C4"/>
    <w:rsid w:val="008E309E"/>
    <w:rsid w:val="008E6579"/>
    <w:rsid w:val="008F0095"/>
    <w:rsid w:val="009047CB"/>
    <w:rsid w:val="00915280"/>
    <w:rsid w:val="00917453"/>
    <w:rsid w:val="00920308"/>
    <w:rsid w:val="00926983"/>
    <w:rsid w:val="00935E11"/>
    <w:rsid w:val="00941175"/>
    <w:rsid w:val="0095040A"/>
    <w:rsid w:val="00951307"/>
    <w:rsid w:val="009566A4"/>
    <w:rsid w:val="009750FC"/>
    <w:rsid w:val="009832BF"/>
    <w:rsid w:val="00991667"/>
    <w:rsid w:val="00991C6E"/>
    <w:rsid w:val="009A2161"/>
    <w:rsid w:val="009A4485"/>
    <w:rsid w:val="009A6017"/>
    <w:rsid w:val="009B1F44"/>
    <w:rsid w:val="009B3BDB"/>
    <w:rsid w:val="009B7D06"/>
    <w:rsid w:val="009C5A72"/>
    <w:rsid w:val="009D1364"/>
    <w:rsid w:val="009E362E"/>
    <w:rsid w:val="009E3D37"/>
    <w:rsid w:val="009E5ACD"/>
    <w:rsid w:val="009F78A1"/>
    <w:rsid w:val="00A10DD6"/>
    <w:rsid w:val="00A1183B"/>
    <w:rsid w:val="00A15781"/>
    <w:rsid w:val="00A17582"/>
    <w:rsid w:val="00A22217"/>
    <w:rsid w:val="00A25B4A"/>
    <w:rsid w:val="00A32AFB"/>
    <w:rsid w:val="00A376C9"/>
    <w:rsid w:val="00A40FEB"/>
    <w:rsid w:val="00A42EB2"/>
    <w:rsid w:val="00A5336A"/>
    <w:rsid w:val="00A54406"/>
    <w:rsid w:val="00A607E5"/>
    <w:rsid w:val="00A75EAF"/>
    <w:rsid w:val="00A831C5"/>
    <w:rsid w:val="00A83243"/>
    <w:rsid w:val="00A84AA8"/>
    <w:rsid w:val="00A8740D"/>
    <w:rsid w:val="00AA4180"/>
    <w:rsid w:val="00AA471D"/>
    <w:rsid w:val="00AB3066"/>
    <w:rsid w:val="00AB3961"/>
    <w:rsid w:val="00AC06CF"/>
    <w:rsid w:val="00AC1704"/>
    <w:rsid w:val="00AC40A9"/>
    <w:rsid w:val="00AC7834"/>
    <w:rsid w:val="00AC7F12"/>
    <w:rsid w:val="00AD0840"/>
    <w:rsid w:val="00AD58F0"/>
    <w:rsid w:val="00AE1B5F"/>
    <w:rsid w:val="00AE3C8B"/>
    <w:rsid w:val="00AE5638"/>
    <w:rsid w:val="00AF118B"/>
    <w:rsid w:val="00AF16A2"/>
    <w:rsid w:val="00AF5ABF"/>
    <w:rsid w:val="00AF7941"/>
    <w:rsid w:val="00B10436"/>
    <w:rsid w:val="00B14961"/>
    <w:rsid w:val="00B25567"/>
    <w:rsid w:val="00B30547"/>
    <w:rsid w:val="00B338D6"/>
    <w:rsid w:val="00B3594F"/>
    <w:rsid w:val="00B50B90"/>
    <w:rsid w:val="00B536A3"/>
    <w:rsid w:val="00B57226"/>
    <w:rsid w:val="00B57D39"/>
    <w:rsid w:val="00B63E13"/>
    <w:rsid w:val="00B70E92"/>
    <w:rsid w:val="00B71993"/>
    <w:rsid w:val="00B72093"/>
    <w:rsid w:val="00B72408"/>
    <w:rsid w:val="00B72637"/>
    <w:rsid w:val="00B757CE"/>
    <w:rsid w:val="00B807F8"/>
    <w:rsid w:val="00B81716"/>
    <w:rsid w:val="00B85050"/>
    <w:rsid w:val="00B85A8C"/>
    <w:rsid w:val="00BB2D4F"/>
    <w:rsid w:val="00BB38C3"/>
    <w:rsid w:val="00BC1D31"/>
    <w:rsid w:val="00BC348D"/>
    <w:rsid w:val="00BC747A"/>
    <w:rsid w:val="00BF3A90"/>
    <w:rsid w:val="00BF3FD8"/>
    <w:rsid w:val="00C05D61"/>
    <w:rsid w:val="00C138AA"/>
    <w:rsid w:val="00C15F2B"/>
    <w:rsid w:val="00C2314A"/>
    <w:rsid w:val="00C24DD6"/>
    <w:rsid w:val="00C25887"/>
    <w:rsid w:val="00C32DB3"/>
    <w:rsid w:val="00C362D3"/>
    <w:rsid w:val="00C36E5A"/>
    <w:rsid w:val="00C40331"/>
    <w:rsid w:val="00C426AC"/>
    <w:rsid w:val="00C46F30"/>
    <w:rsid w:val="00C51B0F"/>
    <w:rsid w:val="00C61FE3"/>
    <w:rsid w:val="00C707B7"/>
    <w:rsid w:val="00C722EB"/>
    <w:rsid w:val="00C817A4"/>
    <w:rsid w:val="00C85610"/>
    <w:rsid w:val="00C96C01"/>
    <w:rsid w:val="00CA53DC"/>
    <w:rsid w:val="00CA5AF5"/>
    <w:rsid w:val="00CB0572"/>
    <w:rsid w:val="00CB07B3"/>
    <w:rsid w:val="00CB1ED3"/>
    <w:rsid w:val="00CC7B58"/>
    <w:rsid w:val="00CD0F19"/>
    <w:rsid w:val="00CD5088"/>
    <w:rsid w:val="00CD5F67"/>
    <w:rsid w:val="00CE14D4"/>
    <w:rsid w:val="00CE3775"/>
    <w:rsid w:val="00CE3FED"/>
    <w:rsid w:val="00CE5F80"/>
    <w:rsid w:val="00CE6D43"/>
    <w:rsid w:val="00CF309F"/>
    <w:rsid w:val="00CF4019"/>
    <w:rsid w:val="00CF4DEB"/>
    <w:rsid w:val="00CF6675"/>
    <w:rsid w:val="00CF705C"/>
    <w:rsid w:val="00D00634"/>
    <w:rsid w:val="00D03280"/>
    <w:rsid w:val="00D13E3B"/>
    <w:rsid w:val="00D2197A"/>
    <w:rsid w:val="00D23E5E"/>
    <w:rsid w:val="00D24131"/>
    <w:rsid w:val="00D24232"/>
    <w:rsid w:val="00D47DE2"/>
    <w:rsid w:val="00D5210A"/>
    <w:rsid w:val="00D5765A"/>
    <w:rsid w:val="00D63FAC"/>
    <w:rsid w:val="00D7246F"/>
    <w:rsid w:val="00D87E3D"/>
    <w:rsid w:val="00D902DE"/>
    <w:rsid w:val="00D91F5D"/>
    <w:rsid w:val="00D932FD"/>
    <w:rsid w:val="00D945EB"/>
    <w:rsid w:val="00D967A8"/>
    <w:rsid w:val="00DA3E43"/>
    <w:rsid w:val="00DA684D"/>
    <w:rsid w:val="00DA77B1"/>
    <w:rsid w:val="00DB2EFF"/>
    <w:rsid w:val="00DB33FD"/>
    <w:rsid w:val="00DC7ED7"/>
    <w:rsid w:val="00DD135F"/>
    <w:rsid w:val="00DD1434"/>
    <w:rsid w:val="00DD1B8F"/>
    <w:rsid w:val="00DD1EB2"/>
    <w:rsid w:val="00DD2A45"/>
    <w:rsid w:val="00DE7F10"/>
    <w:rsid w:val="00DF2871"/>
    <w:rsid w:val="00DF7C2B"/>
    <w:rsid w:val="00E013CE"/>
    <w:rsid w:val="00E14893"/>
    <w:rsid w:val="00E21232"/>
    <w:rsid w:val="00E2251B"/>
    <w:rsid w:val="00E3455E"/>
    <w:rsid w:val="00E41CE3"/>
    <w:rsid w:val="00E43887"/>
    <w:rsid w:val="00E510BA"/>
    <w:rsid w:val="00E53C4D"/>
    <w:rsid w:val="00E548B4"/>
    <w:rsid w:val="00E605DD"/>
    <w:rsid w:val="00E72F4E"/>
    <w:rsid w:val="00E76D70"/>
    <w:rsid w:val="00E8054F"/>
    <w:rsid w:val="00E846ED"/>
    <w:rsid w:val="00E90653"/>
    <w:rsid w:val="00E907D5"/>
    <w:rsid w:val="00E9269A"/>
    <w:rsid w:val="00E943EC"/>
    <w:rsid w:val="00EB07F5"/>
    <w:rsid w:val="00EB1692"/>
    <w:rsid w:val="00EB2886"/>
    <w:rsid w:val="00EB3A4A"/>
    <w:rsid w:val="00EB6624"/>
    <w:rsid w:val="00EB70E0"/>
    <w:rsid w:val="00EB7C04"/>
    <w:rsid w:val="00EC10BC"/>
    <w:rsid w:val="00EC3593"/>
    <w:rsid w:val="00ED05EE"/>
    <w:rsid w:val="00ED1E66"/>
    <w:rsid w:val="00ED426E"/>
    <w:rsid w:val="00EE4518"/>
    <w:rsid w:val="00EF291A"/>
    <w:rsid w:val="00EF764A"/>
    <w:rsid w:val="00F009CB"/>
    <w:rsid w:val="00F01A42"/>
    <w:rsid w:val="00F02D39"/>
    <w:rsid w:val="00F03741"/>
    <w:rsid w:val="00F03C5E"/>
    <w:rsid w:val="00F04FB7"/>
    <w:rsid w:val="00F12675"/>
    <w:rsid w:val="00F20E55"/>
    <w:rsid w:val="00F331BD"/>
    <w:rsid w:val="00F40030"/>
    <w:rsid w:val="00F430EB"/>
    <w:rsid w:val="00F4326B"/>
    <w:rsid w:val="00F56889"/>
    <w:rsid w:val="00F61732"/>
    <w:rsid w:val="00F64966"/>
    <w:rsid w:val="00F67C84"/>
    <w:rsid w:val="00F76993"/>
    <w:rsid w:val="00F81EB9"/>
    <w:rsid w:val="00F90054"/>
    <w:rsid w:val="00F91254"/>
    <w:rsid w:val="00F9340B"/>
    <w:rsid w:val="00F94643"/>
    <w:rsid w:val="00FA0332"/>
    <w:rsid w:val="00FA5BA7"/>
    <w:rsid w:val="00FA6F44"/>
    <w:rsid w:val="00FB596D"/>
    <w:rsid w:val="00FB611F"/>
    <w:rsid w:val="00FB786A"/>
    <w:rsid w:val="00FC6D34"/>
    <w:rsid w:val="00FE74FB"/>
    <w:rsid w:val="00FE7E91"/>
    <w:rsid w:val="00FF02B1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24F4286A-C6C0-4EFB-8CA6-AAFA62F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4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4F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04F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uiPriority w:val="9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uiPriority w:val="99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32655B"/>
    <w:rPr>
      <w:sz w:val="20"/>
    </w:rPr>
  </w:style>
  <w:style w:type="character" w:customStyle="1" w:styleId="FotnotetekstTegn">
    <w:name w:val="Fotnotetekst Tegn"/>
    <w:link w:val="Fotnotetekst"/>
    <w:uiPriority w:val="99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4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04F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04FF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604FFD"/>
    <w:pPr>
      <w:spacing w:before="100" w:beforeAutospacing="1" w:after="100" w:afterAutospacing="1"/>
    </w:pPr>
    <w:rPr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4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4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604FFD"/>
    <w:rPr>
      <w:color w:val="800080" w:themeColor="followedHyperlink"/>
      <w:u w:val="single"/>
    </w:rPr>
  </w:style>
  <w:style w:type="paragraph" w:customStyle="1" w:styleId="strtngta">
    <w:name w:val="strtngt_a"/>
    <w:basedOn w:val="Normal"/>
    <w:rsid w:val="00604FFD"/>
    <w:pPr>
      <w:spacing w:before="100" w:beforeAutospacing="1" w:after="100" w:afterAutospacing="1"/>
    </w:pPr>
    <w:rPr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04FFD"/>
    <w:rPr>
      <w:color w:val="808080"/>
      <w:shd w:val="clear" w:color="auto" w:fill="E6E6E6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604FFD"/>
    <w:rPr>
      <w:rFonts w:eastAsia="Times New Roman"/>
      <w:sz w:val="22"/>
      <w:szCs w:val="22"/>
      <w:lang w:eastAsia="en-US"/>
    </w:rPr>
  </w:style>
  <w:style w:type="paragraph" w:customStyle="1" w:styleId="Sluttnotetekst1">
    <w:name w:val="Sluttnotetekst1"/>
    <w:basedOn w:val="Normal"/>
    <w:next w:val="Sluttnotetekst"/>
    <w:link w:val="SluttnotetekstTegn"/>
    <w:uiPriority w:val="99"/>
    <w:semiHidden/>
    <w:unhideWhenUsed/>
    <w:rsid w:val="00604FFD"/>
    <w:rPr>
      <w:rFonts w:ascii="Calibri" w:eastAsia="Calibri" w:hAnsi="Calibri"/>
      <w:sz w:val="20"/>
    </w:rPr>
  </w:style>
  <w:style w:type="character" w:customStyle="1" w:styleId="SluttnotetekstTegn">
    <w:name w:val="Sluttnotetekst Tegn"/>
    <w:basedOn w:val="Standardskriftforavsnitt"/>
    <w:link w:val="Sluttnotetekst1"/>
    <w:uiPriority w:val="99"/>
    <w:semiHidden/>
    <w:rsid w:val="00604FFD"/>
  </w:style>
  <w:style w:type="character" w:styleId="Sluttnotereferanse">
    <w:name w:val="endnote reference"/>
    <w:basedOn w:val="Standardskriftforavsnitt"/>
    <w:uiPriority w:val="99"/>
    <w:semiHidden/>
    <w:unhideWhenUsed/>
    <w:rsid w:val="00604FFD"/>
    <w:rPr>
      <w:vertAlign w:val="superscript"/>
    </w:rPr>
  </w:style>
  <w:style w:type="paragraph" w:styleId="Sluttnotetekst">
    <w:name w:val="endnote text"/>
    <w:basedOn w:val="Normal"/>
    <w:link w:val="SluttnotetekstTegn1"/>
    <w:uiPriority w:val="99"/>
    <w:semiHidden/>
    <w:unhideWhenUsed/>
    <w:rsid w:val="00604FFD"/>
    <w:rPr>
      <w:sz w:val="20"/>
    </w:rPr>
  </w:style>
  <w:style w:type="character" w:customStyle="1" w:styleId="SluttnotetekstTegn1">
    <w:name w:val="Sluttnotetekst Tegn1"/>
    <w:basedOn w:val="Standardskriftforavsnitt"/>
    <w:link w:val="Sluttnotetekst"/>
    <w:uiPriority w:val="99"/>
    <w:semiHidden/>
    <w:rsid w:val="00604FFD"/>
    <w:rPr>
      <w:rFonts w:ascii="Times New Roman" w:eastAsia="Times New Roman" w:hAnsi="Times New Roman"/>
    </w:rPr>
  </w:style>
  <w:style w:type="numbering" w:customStyle="1" w:styleId="Ingenliste1">
    <w:name w:val="Ingen liste1"/>
    <w:next w:val="Ingenliste"/>
    <w:uiPriority w:val="99"/>
    <w:semiHidden/>
    <w:unhideWhenUsed/>
    <w:rsid w:val="00CA53DC"/>
  </w:style>
  <w:style w:type="paragraph" w:customStyle="1" w:styleId="Revisjon1">
    <w:name w:val="Revisjon1"/>
    <w:next w:val="Revisjon"/>
    <w:hidden/>
    <w:uiPriority w:val="99"/>
    <w:semiHidden/>
    <w:rsid w:val="00CA53DC"/>
    <w:rPr>
      <w:sz w:val="22"/>
      <w:szCs w:val="22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53DC"/>
    <w:rPr>
      <w:rFonts w:ascii="Tahoma" w:eastAsia="Times New Roman" w:hAnsi="Tahoma" w:cs="Tahoma"/>
      <w:sz w:val="16"/>
      <w:szCs w:val="16"/>
    </w:rPr>
  </w:style>
  <w:style w:type="paragraph" w:customStyle="1" w:styleId="Ingenmellomrom1">
    <w:name w:val="Ingen mellomrom1"/>
    <w:next w:val="Ingenmellomrom"/>
    <w:uiPriority w:val="1"/>
    <w:qFormat/>
    <w:rsid w:val="00CA53DC"/>
    <w:rPr>
      <w:sz w:val="22"/>
      <w:szCs w:val="22"/>
      <w:lang w:eastAsia="en-US"/>
    </w:rPr>
  </w:style>
  <w:style w:type="character" w:customStyle="1" w:styleId="Sterkutheving1">
    <w:name w:val="Sterk utheving1"/>
    <w:basedOn w:val="Standardskriftforavsnitt"/>
    <w:uiPriority w:val="21"/>
    <w:qFormat/>
    <w:rsid w:val="00CA53DC"/>
    <w:rPr>
      <w:i/>
      <w:iCs/>
      <w:color w:val="4472C4"/>
    </w:rPr>
  </w:style>
  <w:style w:type="paragraph" w:customStyle="1" w:styleId="Overskriftforinnholdsfortegnelse1">
    <w:name w:val="Overskrift for innholdsfortegnelse1"/>
    <w:basedOn w:val="Overskrift1"/>
    <w:next w:val="Normal"/>
    <w:uiPriority w:val="39"/>
    <w:unhideWhenUsed/>
    <w:qFormat/>
    <w:rsid w:val="00CA53DC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customStyle="1" w:styleId="INNH11">
    <w:name w:val="INNH 11"/>
    <w:basedOn w:val="Normal"/>
    <w:next w:val="Normal"/>
    <w:autoRedefine/>
    <w:uiPriority w:val="39"/>
    <w:unhideWhenUsed/>
    <w:rsid w:val="00CA53DC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INNH21">
    <w:name w:val="INNH 21"/>
    <w:basedOn w:val="Normal"/>
    <w:next w:val="Normal"/>
    <w:autoRedefine/>
    <w:uiPriority w:val="39"/>
    <w:unhideWhenUsed/>
    <w:rsid w:val="00CA53DC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INNH31">
    <w:name w:val="INNH 31"/>
    <w:basedOn w:val="Normal"/>
    <w:next w:val="Normal"/>
    <w:autoRedefine/>
    <w:uiPriority w:val="39"/>
    <w:unhideWhenUsed/>
    <w:rsid w:val="00CA53DC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CA53DC"/>
    <w:rPr>
      <w:rFonts w:ascii="Times New Roman" w:eastAsia="Times New Roman" w:hAnsi="Times New Roman"/>
      <w:sz w:val="24"/>
    </w:rPr>
  </w:style>
  <w:style w:type="paragraph" w:styleId="Ingenmellomrom">
    <w:name w:val="No Spacing"/>
    <w:uiPriority w:val="1"/>
    <w:qFormat/>
    <w:rsid w:val="00CA53DC"/>
    <w:rPr>
      <w:rFonts w:ascii="Times New Roman" w:eastAsia="Times New Roman" w:hAnsi="Times New Roman"/>
      <w:sz w:val="24"/>
    </w:rPr>
  </w:style>
  <w:style w:type="character" w:styleId="Sterkutheving">
    <w:name w:val="Intense Emphasis"/>
    <w:basedOn w:val="Standardskriftforavsnitt"/>
    <w:uiPriority w:val="21"/>
    <w:qFormat/>
    <w:rsid w:val="00CA53D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lia.no/contentassets/ecace5b366534a43a65d73c602590a46/felles-redelighetsutvalg-fru---bakgrunn-og-mandat-31-05-18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ndfonline.com/doi/full/10.1080/08989621.2021.1937603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1212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creator>Gunnar Jordfald</dc:creator>
  <cp:lastModifiedBy>Agnes Landstad</cp:lastModifiedBy>
  <cp:revision>84</cp:revision>
  <cp:lastPrinted>2015-04-22T07:47:00Z</cp:lastPrinted>
  <dcterms:created xsi:type="dcterms:W3CDTF">2022-09-30T12:33:00Z</dcterms:created>
  <dcterms:modified xsi:type="dcterms:W3CDTF">2022-11-10T11:36:00Z</dcterms:modified>
</cp:coreProperties>
</file>